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5" w:type="dxa"/>
        <w:tblLayout w:type="fixed"/>
        <w:tblLook w:val="04A0" w:firstRow="1" w:lastRow="0" w:firstColumn="1" w:lastColumn="0" w:noHBand="0" w:noVBand="1"/>
      </w:tblPr>
      <w:tblGrid>
        <w:gridCol w:w="4219"/>
        <w:gridCol w:w="5906"/>
      </w:tblGrid>
      <w:tr w:rsidR="0096461C">
        <w:tc>
          <w:tcPr>
            <w:tcW w:w="4219" w:type="dxa"/>
          </w:tcPr>
          <w:p w:rsidR="0096461C" w:rsidRDefault="0096461C">
            <w:pPr>
              <w:widowControl w:val="0"/>
              <w:spacing w:after="200"/>
              <w:rPr>
                <w:b/>
                <w:color w:val="000000"/>
              </w:rPr>
            </w:pPr>
          </w:p>
        </w:tc>
        <w:tc>
          <w:tcPr>
            <w:tcW w:w="5906" w:type="dxa"/>
          </w:tcPr>
          <w:p w:rsidR="0096461C" w:rsidRDefault="00CC0CBF">
            <w:pPr>
              <w:widowControl w:val="0"/>
              <w:rPr>
                <w:color w:val="000000"/>
              </w:rPr>
            </w:pPr>
            <w:r>
              <w:rPr>
                <w:b/>
                <w:color w:val="000000"/>
              </w:rPr>
              <w:t>До Павлоградського міськрайонного суду Дніпропетровської області</w:t>
            </w:r>
          </w:p>
          <w:p w:rsidR="0096461C" w:rsidRDefault="00CC0CBF">
            <w:pPr>
              <w:widowControl w:val="0"/>
              <w:rPr>
                <w:color w:val="000000"/>
              </w:rPr>
            </w:pPr>
            <w:r>
              <w:rPr>
                <w:color w:val="000000"/>
              </w:rPr>
              <w:t>51400, Дніпропетровська обл., м. Павлоград, вул. Дніпровська, 135.</w:t>
            </w:r>
          </w:p>
          <w:p w:rsidR="0096461C" w:rsidRDefault="00CC0CBF">
            <w:pPr>
              <w:widowControl w:val="0"/>
              <w:rPr>
                <w:color w:val="000000"/>
              </w:rPr>
            </w:pPr>
            <w:r>
              <w:rPr>
                <w:color w:val="000000"/>
              </w:rPr>
              <w:t xml:space="preserve">Веб-сайт: </w:t>
            </w:r>
            <w:hyperlink r:id="rId5" w:tgtFrame="_blank" w:history="1">
              <w:r>
                <w:rPr>
                  <w:rStyle w:val="a7"/>
                  <w:color w:val="000000"/>
                </w:rPr>
                <w:t>https://pvm.dp.court.gov.ua</w:t>
              </w:r>
            </w:hyperlink>
          </w:p>
          <w:p w:rsidR="0096461C" w:rsidRDefault="00CC0CBF">
            <w:pPr>
              <w:widowControl w:val="0"/>
              <w:rPr>
                <w:color w:val="000000"/>
              </w:rPr>
            </w:pPr>
            <w:r>
              <w:rPr>
                <w:color w:val="000000"/>
              </w:rPr>
              <w:t xml:space="preserve">E-mail: </w:t>
            </w:r>
            <w:hyperlink r:id="rId6" w:history="1">
              <w:r>
                <w:rPr>
                  <w:rStyle w:val="a7"/>
                  <w:color w:val="000000"/>
                </w:rPr>
                <w:t>inbox@pvm.dp.court.gov.ua</w:t>
              </w:r>
            </w:hyperlink>
          </w:p>
          <w:p w:rsidR="0096461C" w:rsidRDefault="00CC0CBF">
            <w:pPr>
              <w:widowControl w:val="0"/>
              <w:rPr>
                <w:color w:val="000000"/>
              </w:rPr>
            </w:pPr>
            <w:r>
              <w:rPr>
                <w:color w:val="000000"/>
              </w:rPr>
              <w:t>Телефони: 095-329-85-42</w:t>
            </w:r>
          </w:p>
          <w:p w:rsidR="0096461C" w:rsidRDefault="0096461C">
            <w:pPr>
              <w:widowControl w:val="0"/>
              <w:rPr>
                <w:color w:val="000000"/>
              </w:rPr>
            </w:pPr>
          </w:p>
        </w:tc>
      </w:tr>
      <w:tr w:rsidR="0096461C">
        <w:tc>
          <w:tcPr>
            <w:tcW w:w="4219" w:type="dxa"/>
          </w:tcPr>
          <w:p w:rsidR="0096461C" w:rsidRDefault="00CC0CBF">
            <w:pPr>
              <w:widowControl w:val="0"/>
              <w:spacing w:after="200"/>
              <w:jc w:val="right"/>
              <w:rPr>
                <w:color w:val="000000"/>
              </w:rPr>
            </w:pPr>
            <w:r>
              <w:rPr>
                <w:b/>
                <w:color w:val="000000"/>
              </w:rPr>
              <w:t xml:space="preserve">Позивач: </w:t>
            </w:r>
          </w:p>
        </w:tc>
        <w:tc>
          <w:tcPr>
            <w:tcW w:w="5906" w:type="dxa"/>
          </w:tcPr>
          <w:p w:rsidR="0096461C" w:rsidRDefault="00CC0CBF">
            <w:pPr>
              <w:rPr>
                <w:b/>
                <w:color w:val="000000"/>
              </w:rPr>
            </w:pPr>
            <w:r>
              <w:rPr>
                <w:b/>
                <w:color w:val="000000"/>
              </w:rPr>
              <w:t>ПІБ,</w:t>
            </w:r>
          </w:p>
          <w:p w:rsidR="0096461C" w:rsidRDefault="00CC0CBF">
            <w:pPr>
              <w:rPr>
                <w:color w:val="000000"/>
              </w:rPr>
            </w:pPr>
            <w:r>
              <w:rPr>
                <w:color w:val="000000"/>
              </w:rPr>
              <w:t>р.н.</w:t>
            </w:r>
          </w:p>
          <w:p w:rsidR="0096461C" w:rsidRDefault="00CC0CBF">
            <w:pPr>
              <w:rPr>
                <w:color w:val="000000"/>
              </w:rPr>
            </w:pPr>
            <w:r>
              <w:rPr>
                <w:color w:val="000000"/>
              </w:rPr>
              <w:t>Адреса реєстрації:</w:t>
            </w:r>
          </w:p>
          <w:p w:rsidR="0096461C" w:rsidRDefault="00CC0CBF">
            <w:pPr>
              <w:rPr>
                <w:color w:val="000000"/>
              </w:rPr>
            </w:pPr>
            <w:r>
              <w:rPr>
                <w:color w:val="000000"/>
              </w:rPr>
              <w:t xml:space="preserve">ІПН: </w:t>
            </w:r>
          </w:p>
          <w:p w:rsidR="0096461C" w:rsidRDefault="00CC0CBF">
            <w:pPr>
              <w:rPr>
                <w:color w:val="000000"/>
              </w:rPr>
            </w:pPr>
            <w:r>
              <w:rPr>
                <w:color w:val="000000"/>
              </w:rPr>
              <w:t xml:space="preserve">Електронна пошта: </w:t>
            </w:r>
          </w:p>
          <w:p w:rsidR="0096461C" w:rsidRDefault="00CC0CBF">
            <w:pPr>
              <w:rPr>
                <w:color w:val="000000"/>
              </w:rPr>
            </w:pPr>
            <w:r>
              <w:rPr>
                <w:color w:val="000000"/>
              </w:rPr>
              <w:t xml:space="preserve">Офіційна електронна адреса: </w:t>
            </w:r>
          </w:p>
          <w:p w:rsidR="0096461C" w:rsidRDefault="00CC0CBF">
            <w:pPr>
              <w:rPr>
                <w:color w:val="000000"/>
              </w:rPr>
            </w:pPr>
            <w:r>
              <w:rPr>
                <w:color w:val="000000"/>
              </w:rPr>
              <w:t xml:space="preserve">тел. </w:t>
            </w:r>
          </w:p>
          <w:p w:rsidR="0096461C" w:rsidRDefault="0096461C">
            <w:pPr>
              <w:rPr>
                <w:color w:val="000000"/>
              </w:rPr>
            </w:pPr>
          </w:p>
        </w:tc>
      </w:tr>
      <w:tr w:rsidR="0096461C">
        <w:tc>
          <w:tcPr>
            <w:tcW w:w="4219" w:type="dxa"/>
          </w:tcPr>
          <w:p w:rsidR="0096461C" w:rsidRDefault="00CC0CBF">
            <w:pPr>
              <w:widowControl w:val="0"/>
              <w:spacing w:after="200"/>
              <w:jc w:val="right"/>
              <w:rPr>
                <w:color w:val="000000"/>
              </w:rPr>
            </w:pPr>
            <w:r>
              <w:rPr>
                <w:b/>
                <w:color w:val="000000"/>
              </w:rPr>
              <w:t>Відповідач</w:t>
            </w:r>
            <w:r>
              <w:rPr>
                <w:color w:val="000000"/>
              </w:rPr>
              <w:t xml:space="preserve">: </w:t>
            </w:r>
          </w:p>
        </w:tc>
        <w:tc>
          <w:tcPr>
            <w:tcW w:w="5906" w:type="dxa"/>
          </w:tcPr>
          <w:p w:rsidR="0096461C" w:rsidRDefault="00CC0CBF">
            <w:pPr>
              <w:rPr>
                <w:b/>
                <w:color w:val="000000"/>
              </w:rPr>
            </w:pPr>
            <w:r>
              <w:rPr>
                <w:b/>
                <w:color w:val="000000"/>
              </w:rPr>
              <w:t>ПІБ,</w:t>
            </w:r>
          </w:p>
          <w:p w:rsidR="0096461C" w:rsidRDefault="00CC0CBF">
            <w:pPr>
              <w:rPr>
                <w:color w:val="000000"/>
              </w:rPr>
            </w:pPr>
            <w:r>
              <w:rPr>
                <w:color w:val="000000"/>
              </w:rPr>
              <w:t>р.н.</w:t>
            </w:r>
          </w:p>
          <w:p w:rsidR="0096461C" w:rsidRDefault="00CC0CBF">
            <w:pPr>
              <w:rPr>
                <w:color w:val="000000"/>
              </w:rPr>
            </w:pPr>
            <w:r>
              <w:rPr>
                <w:color w:val="000000"/>
              </w:rPr>
              <w:t>Адреса реєстрації:</w:t>
            </w:r>
          </w:p>
          <w:p w:rsidR="0096461C" w:rsidRDefault="00CC0CBF">
            <w:pPr>
              <w:rPr>
                <w:color w:val="000000"/>
              </w:rPr>
            </w:pPr>
            <w:r>
              <w:rPr>
                <w:color w:val="000000"/>
              </w:rPr>
              <w:t xml:space="preserve">ІПН: </w:t>
            </w:r>
          </w:p>
          <w:p w:rsidR="0096461C" w:rsidRDefault="00CC0CBF">
            <w:pPr>
              <w:rPr>
                <w:color w:val="000000"/>
              </w:rPr>
            </w:pPr>
            <w:r>
              <w:rPr>
                <w:color w:val="000000"/>
              </w:rPr>
              <w:t xml:space="preserve">Електронна пошта: </w:t>
            </w:r>
          </w:p>
          <w:p w:rsidR="0096461C" w:rsidRDefault="00CC0CBF">
            <w:pPr>
              <w:rPr>
                <w:color w:val="000000"/>
              </w:rPr>
            </w:pPr>
            <w:r>
              <w:rPr>
                <w:color w:val="000000"/>
              </w:rPr>
              <w:t xml:space="preserve">Офіційна електронна адреса: </w:t>
            </w:r>
          </w:p>
          <w:p w:rsidR="0096461C" w:rsidRDefault="00CC0CBF">
            <w:pPr>
              <w:rPr>
                <w:i/>
                <w:color w:val="000000"/>
              </w:rPr>
            </w:pPr>
            <w:r>
              <w:rPr>
                <w:color w:val="000000"/>
              </w:rPr>
              <w:t xml:space="preserve">тел. </w:t>
            </w:r>
          </w:p>
          <w:p w:rsidR="0096461C" w:rsidRDefault="00CC0CBF">
            <w:pPr>
              <w:pStyle w:val="a3"/>
              <w:spacing w:line="276" w:lineRule="auto"/>
              <w:rPr>
                <w:i/>
                <w:color w:val="000000"/>
              </w:rPr>
            </w:pPr>
            <w:r>
              <w:rPr>
                <w:i/>
                <w:color w:val="000000"/>
              </w:rPr>
              <w:t>позов немайнового характеру</w:t>
            </w:r>
          </w:p>
          <w:p w:rsidR="0096461C" w:rsidRDefault="00CC0CBF">
            <w:pPr>
              <w:pStyle w:val="a3"/>
              <w:spacing w:line="276" w:lineRule="auto"/>
              <w:rPr>
                <w:color w:val="000000"/>
              </w:rPr>
            </w:pPr>
            <w:r>
              <w:rPr>
                <w:b/>
                <w:i/>
                <w:color w:val="000000"/>
              </w:rPr>
              <w:t xml:space="preserve"> </w:t>
            </w:r>
          </w:p>
        </w:tc>
      </w:tr>
    </w:tbl>
    <w:p w:rsidR="0096461C" w:rsidRDefault="00CC0CBF">
      <w:pPr>
        <w:spacing w:line="276" w:lineRule="auto"/>
        <w:jc w:val="center"/>
        <w:rPr>
          <w:i/>
          <w:color w:val="000000"/>
        </w:rPr>
      </w:pPr>
      <w:r>
        <w:rPr>
          <w:b/>
          <w:color w:val="000000"/>
        </w:rPr>
        <w:t>Адміністративний позов</w:t>
      </w:r>
    </w:p>
    <w:p w:rsidR="0096461C" w:rsidRDefault="00CC0CBF">
      <w:pPr>
        <w:spacing w:line="276" w:lineRule="auto"/>
        <w:jc w:val="center"/>
        <w:rPr>
          <w:b/>
          <w:i/>
          <w:color w:val="000000"/>
        </w:rPr>
      </w:pPr>
      <w:r>
        <w:rPr>
          <w:i/>
          <w:color w:val="000000"/>
        </w:rPr>
        <w:t>про визнання бездіяльності протиправною та зобов'язання вчинити певні дії</w:t>
      </w:r>
    </w:p>
    <w:p w:rsidR="0096461C" w:rsidRDefault="0096461C">
      <w:pPr>
        <w:spacing w:line="276" w:lineRule="auto"/>
        <w:ind w:firstLine="708"/>
        <w:jc w:val="both"/>
        <w:rPr>
          <w:b/>
          <w:i/>
          <w:color w:val="000000"/>
        </w:rPr>
      </w:pPr>
    </w:p>
    <w:p w:rsidR="0096461C" w:rsidRDefault="00CC0CBF">
      <w:pPr>
        <w:spacing w:after="120"/>
        <w:ind w:firstLine="850"/>
        <w:jc w:val="both"/>
        <w:rPr>
          <w:color w:val="000000"/>
          <w:shd w:val="clear" w:color="auto" w:fill="FFFFFF"/>
        </w:rPr>
      </w:pPr>
      <w:r>
        <w:rPr>
          <w:color w:val="000000"/>
          <w:shd w:val="clear" w:color="auto" w:fill="FFFFFF"/>
        </w:rPr>
        <w:t xml:space="preserve">Я звернувся до ___________ сільської ради Павлоградського району </w:t>
      </w:r>
      <w:r>
        <w:rPr>
          <w:color w:val="000000"/>
          <w:shd w:val="clear" w:color="auto" w:fill="FFFFFF"/>
        </w:rPr>
        <w:t>Дніпропетровської області із заявою від 00.00.2022 р. про надання дозволу на розроблення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_________</w:t>
      </w:r>
      <w:r>
        <w:rPr>
          <w:color w:val="000000"/>
          <w:shd w:val="clear" w:color="auto" w:fill="FFFFFF"/>
        </w:rPr>
        <w:t xml:space="preserve">___ сільської ради </w:t>
      </w:r>
      <w:r>
        <w:rPr>
          <w:color w:val="000000"/>
          <w:shd w:val="clear" w:color="auto" w:fill="FFFFFF"/>
        </w:rPr>
        <w:t>Павлоградського району Дніпропетровської області</w:t>
      </w:r>
      <w:r>
        <w:rPr>
          <w:color w:val="000000"/>
          <w:shd w:val="clear" w:color="auto" w:fill="FFFFFF"/>
        </w:rPr>
        <w:t>. До заяви додано копії паспорта та ідентифікаційного номера, копію посвідчення учасника бойових дій, графічні матеріали, на яких зазначено бажане місце розташування земельної ділянки.</w:t>
      </w:r>
    </w:p>
    <w:p w:rsidR="0096461C" w:rsidRDefault="00CC0CBF">
      <w:pPr>
        <w:spacing w:after="120"/>
        <w:ind w:firstLine="850"/>
        <w:jc w:val="both"/>
        <w:rPr>
          <w:color w:val="000000"/>
          <w:shd w:val="clear" w:color="auto" w:fill="FFFFFF"/>
        </w:rPr>
      </w:pPr>
      <w:r>
        <w:rPr>
          <w:color w:val="000000"/>
          <w:shd w:val="clear" w:color="auto" w:fill="FFFFFF"/>
        </w:rPr>
        <w:t>Розп</w:t>
      </w:r>
      <w:r>
        <w:rPr>
          <w:color w:val="000000"/>
          <w:shd w:val="clear" w:color="auto" w:fill="FFFFFF"/>
        </w:rPr>
        <w:t>орядженням сільського голови від 00.00.2022 р. «Про скликання позачергової сесії сільської ради» було скликано позачергову сесію сільської ради.</w:t>
      </w:r>
    </w:p>
    <w:p w:rsidR="0096461C" w:rsidRDefault="00CC0CBF">
      <w:pPr>
        <w:spacing w:after="120"/>
        <w:ind w:firstLine="850"/>
        <w:jc w:val="both"/>
        <w:rPr>
          <w:color w:val="000000"/>
          <w:shd w:val="clear" w:color="auto" w:fill="FFFFFF"/>
        </w:rPr>
      </w:pPr>
      <w:r>
        <w:rPr>
          <w:color w:val="000000"/>
          <w:shd w:val="clear" w:color="auto" w:fill="FFFFFF"/>
        </w:rPr>
        <w:t>Листом від 00.00.2022 р. сільський голова  повідомив мене, що заяви учасників бойових дій про надання дозволу н</w:t>
      </w:r>
      <w:r>
        <w:rPr>
          <w:color w:val="000000"/>
          <w:shd w:val="clear" w:color="auto" w:fill="FFFFFF"/>
        </w:rPr>
        <w:t>а розроблення проекту землеустрою щодо відведення земельної ділянки у власність на території _______ сільської ради які надійшли 00.00.2022 р., будуть розглянуті на черговій сесії ___________ сільської ради, копію рішення сесії сільської ради буде надіслан</w:t>
      </w:r>
      <w:r>
        <w:rPr>
          <w:color w:val="000000"/>
          <w:shd w:val="clear" w:color="auto" w:fill="FFFFFF"/>
        </w:rPr>
        <w:t>о.</w:t>
      </w:r>
    </w:p>
    <w:p w:rsidR="0096461C" w:rsidRDefault="00CC0CBF">
      <w:pPr>
        <w:spacing w:after="120"/>
        <w:ind w:firstLine="850"/>
        <w:jc w:val="both"/>
        <w:rPr>
          <w:color w:val="000000"/>
          <w:shd w:val="clear" w:color="auto" w:fill="FFFFFF"/>
        </w:rPr>
      </w:pPr>
      <w:r>
        <w:rPr>
          <w:color w:val="000000"/>
          <w:shd w:val="clear" w:color="auto" w:fill="FFFFFF"/>
        </w:rPr>
        <w:t>Листом від 00.00.20122 р.  сільський голова __________ сільської ради повідомив мене, що на засіданні сесії _____________ сільської ради розглянуто мою заяву, за результатами голосування рішення не прийнято.</w:t>
      </w:r>
    </w:p>
    <w:p w:rsidR="0096461C" w:rsidRDefault="00CC0CBF">
      <w:pPr>
        <w:spacing w:after="120"/>
        <w:ind w:firstLine="850"/>
        <w:jc w:val="both"/>
        <w:rPr>
          <w:color w:val="000000"/>
          <w:shd w:val="clear" w:color="auto" w:fill="FFFFFF"/>
        </w:rPr>
      </w:pPr>
      <w:r>
        <w:rPr>
          <w:color w:val="000000"/>
          <w:shd w:val="clear" w:color="auto" w:fill="FFFFFF"/>
        </w:rPr>
        <w:t xml:space="preserve">Згідно з ч.2 ст.14 Конституції України право </w:t>
      </w:r>
      <w:r>
        <w:rPr>
          <w:color w:val="000000"/>
          <w:shd w:val="clear" w:color="auto" w:fill="FFFFFF"/>
        </w:rPr>
        <w:t>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96461C" w:rsidRDefault="00CC0CBF">
      <w:pPr>
        <w:spacing w:after="120"/>
        <w:ind w:firstLine="850"/>
        <w:jc w:val="both"/>
        <w:rPr>
          <w:color w:val="000000"/>
          <w:shd w:val="clear" w:color="auto" w:fill="FFFFFF"/>
        </w:rPr>
      </w:pPr>
      <w:r>
        <w:rPr>
          <w:color w:val="000000"/>
          <w:shd w:val="clear" w:color="auto" w:fill="FFFFFF"/>
        </w:rPr>
        <w:t>Відповідно до п.«б» ч.1 ст.81 Земельного кодексу України громадяни України набувають права власності на земельні</w:t>
      </w:r>
      <w:r>
        <w:rPr>
          <w:color w:val="000000"/>
          <w:shd w:val="clear" w:color="auto" w:fill="FFFFFF"/>
        </w:rPr>
        <w:t xml:space="preserve"> ділянки на підставі безоплатної передачі із земель державної і комунальної власності.</w:t>
      </w:r>
    </w:p>
    <w:p w:rsidR="0096461C" w:rsidRDefault="00CC0CBF">
      <w:pPr>
        <w:spacing w:after="120"/>
        <w:ind w:firstLine="850"/>
        <w:jc w:val="both"/>
        <w:rPr>
          <w:color w:val="000000"/>
          <w:shd w:val="clear" w:color="auto" w:fill="FFFFFF"/>
        </w:rPr>
      </w:pPr>
      <w:r>
        <w:rPr>
          <w:color w:val="000000"/>
          <w:shd w:val="clear" w:color="auto" w:fill="FFFFFF"/>
        </w:rPr>
        <w:t xml:space="preserve">Частиною 1 статті 116 Земельного кодексу України визначено, що громадяни та юридичні особи набувають права власності та права користування земельними ділянками із </w:t>
      </w:r>
      <w:r>
        <w:rPr>
          <w:color w:val="000000"/>
          <w:shd w:val="clear" w:color="auto" w:fill="FFFFFF"/>
        </w:rPr>
        <w:t>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96461C" w:rsidRDefault="00CC0CBF">
      <w:pPr>
        <w:spacing w:after="120"/>
        <w:ind w:firstLine="850"/>
        <w:jc w:val="both"/>
        <w:rPr>
          <w:color w:val="000000"/>
          <w:shd w:val="clear" w:color="auto" w:fill="FFFFFF"/>
        </w:rPr>
      </w:pPr>
      <w:r>
        <w:rPr>
          <w:color w:val="000000"/>
          <w:shd w:val="clear" w:color="auto" w:fill="FFFFFF"/>
        </w:rPr>
        <w:t>З огляду на ч.2 ст.116 Земельного кодексу України набуття пр</w:t>
      </w:r>
      <w:r>
        <w:rPr>
          <w:color w:val="000000"/>
          <w:shd w:val="clear" w:color="auto" w:fill="FFFFFF"/>
        </w:rPr>
        <w:t>ава на землю громадянами та юридичними особами здійснюється шляхом передачі земельних ділянок у власність або надання їх у користування.</w:t>
      </w:r>
    </w:p>
    <w:p w:rsidR="0096461C" w:rsidRDefault="00CC0CBF">
      <w:pPr>
        <w:spacing w:after="120"/>
        <w:ind w:firstLine="850"/>
        <w:jc w:val="both"/>
        <w:rPr>
          <w:color w:val="000000"/>
          <w:shd w:val="clear" w:color="auto" w:fill="FFFFFF"/>
        </w:rPr>
      </w:pPr>
      <w:r>
        <w:rPr>
          <w:color w:val="000000"/>
          <w:shd w:val="clear" w:color="auto" w:fill="FFFFFF"/>
        </w:rPr>
        <w:t>При цьому, відповідно до змісту пп.«в» ч.3 ст.116 Земельного кодексу України, безоплатна передача земельних ділянок у в</w:t>
      </w:r>
      <w:r>
        <w:rPr>
          <w:color w:val="000000"/>
          <w:shd w:val="clear" w:color="auto" w:fill="FFFFFF"/>
        </w:rPr>
        <w:t>ласність громадян провадиться у разі одержання земельних ділянок із земель державної і комунальної власності в межах норм безоплатної приватизації, визначених цим Кодексом.</w:t>
      </w:r>
    </w:p>
    <w:p w:rsidR="0096461C" w:rsidRDefault="00CC0CBF">
      <w:pPr>
        <w:spacing w:after="120"/>
        <w:ind w:firstLine="850"/>
        <w:jc w:val="both"/>
        <w:rPr>
          <w:color w:val="000000"/>
          <w:shd w:val="clear" w:color="auto" w:fill="FFFFFF"/>
        </w:rPr>
      </w:pPr>
      <w:r>
        <w:rPr>
          <w:color w:val="000000"/>
          <w:shd w:val="clear" w:color="auto" w:fill="FFFFFF"/>
        </w:rPr>
        <w:t>На підставі п.«б» ч.1 ст.121 Земельного кодексу України громадяни України мають пра</w:t>
      </w:r>
      <w:r>
        <w:rPr>
          <w:color w:val="000000"/>
          <w:shd w:val="clear" w:color="auto" w:fill="FFFFFF"/>
        </w:rPr>
        <w:t>во на безоплатну передачу їм земельних ділянок із земель державної або комунальної власності для ведення особистого селянського господарства – не більше 2,0 гектара.</w:t>
      </w:r>
    </w:p>
    <w:p w:rsidR="0096461C" w:rsidRDefault="00CC0CBF">
      <w:pPr>
        <w:spacing w:after="120"/>
        <w:ind w:firstLine="850"/>
        <w:jc w:val="both"/>
        <w:rPr>
          <w:color w:val="000000"/>
          <w:shd w:val="clear" w:color="auto" w:fill="FFFFFF"/>
        </w:rPr>
      </w:pPr>
      <w:r>
        <w:rPr>
          <w:color w:val="000000"/>
          <w:shd w:val="clear" w:color="auto" w:fill="FFFFFF"/>
        </w:rPr>
        <w:t>Відповідно до ч.ч.6, 7 ст.118 Земельного кодексу України громадяни, зацікавлені в одержанн</w:t>
      </w:r>
      <w:r>
        <w:rPr>
          <w:color w:val="000000"/>
          <w:shd w:val="clear" w:color="auto" w:fill="FFFFFF"/>
        </w:rPr>
        <w:t>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w:t>
      </w:r>
      <w:r>
        <w:rPr>
          <w:color w:val="000000"/>
          <w:shd w:val="clear" w:color="auto" w:fill="FFFFFF"/>
        </w:rPr>
        <w:t>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w:t>
      </w:r>
      <w:r>
        <w:rPr>
          <w:color w:val="000000"/>
          <w:shd w:val="clear" w:color="auto" w:fill="FFFFFF"/>
        </w:rPr>
        <w:t>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w:t>
      </w:r>
      <w:r>
        <w:rPr>
          <w:color w:val="000000"/>
          <w:shd w:val="clear" w:color="auto" w:fill="FFFFFF"/>
        </w:rPr>
        <w:t>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w:t>
      </w:r>
      <w:r>
        <w:rPr>
          <w:color w:val="000000"/>
          <w:shd w:val="clear" w:color="auto" w:fill="FFFFFF"/>
        </w:rPr>
        <w:t>вність освіти, здобутої в аграрному навчальному закладі (у разі надання земельної ділянки для ведення фермерського господарства). У разі якщо земельна ділянка державної власності розташована за межами населених пунктів і не входить до складу певного району</w:t>
      </w:r>
      <w:r>
        <w:rPr>
          <w:color w:val="000000"/>
          <w:shd w:val="clear" w:color="auto" w:fill="FFFFFF"/>
        </w:rPr>
        <w:t>, заява подається до Ради міністрів Автономної Республіки Крим.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w:t>
      </w:r>
      <w:r>
        <w:rPr>
          <w:color w:val="000000"/>
          <w:shd w:val="clear" w:color="auto" w:fill="FFFFFF"/>
        </w:rPr>
        <w:t xml:space="preserve"> комунальної власності у власність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96461C" w:rsidRDefault="00CC0CBF">
      <w:pPr>
        <w:spacing w:after="120"/>
        <w:ind w:firstLine="850"/>
        <w:jc w:val="both"/>
        <w:rPr>
          <w:color w:val="000000"/>
          <w:shd w:val="clear" w:color="auto" w:fill="FFFFFF"/>
        </w:rPr>
      </w:pPr>
      <w:r>
        <w:rPr>
          <w:color w:val="000000"/>
          <w:shd w:val="clear" w:color="auto" w:fill="FFFFFF"/>
        </w:rPr>
        <w:t>Відповідний орган виконавчої влади або орган місцевого самоврядування,</w:t>
      </w:r>
      <w:r>
        <w:rPr>
          <w:color w:val="000000"/>
          <w:shd w:val="clear" w:color="auto" w:fill="FFFFFF"/>
        </w:rPr>
        <w:t xml:space="preserve"> який передає земельні ділянки державної чи комунальної власності у власність відповідно до повноважень, визначених статтею 122 цього Кодексу розглядає клопотання у місячний строк і дає дозвіл на розроблення проекту землеустрою щодо відведення земельної ді</w:t>
      </w:r>
      <w:r>
        <w:rPr>
          <w:color w:val="000000"/>
          <w:shd w:val="clear" w:color="auto" w:fill="FFFFFF"/>
        </w:rPr>
        <w:t>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w:t>
      </w:r>
      <w:r>
        <w:rPr>
          <w:color w:val="000000"/>
          <w:shd w:val="clear" w:color="auto" w:fill="FFFFFF"/>
        </w:rPr>
        <w:t>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w:t>
      </w:r>
      <w:r>
        <w:rPr>
          <w:color w:val="000000"/>
          <w:shd w:val="clear" w:color="auto" w:fill="FFFFFF"/>
        </w:rPr>
        <w:t>леному законом порядку.</w:t>
      </w:r>
    </w:p>
    <w:p w:rsidR="0096461C" w:rsidRDefault="00CC0CBF">
      <w:pPr>
        <w:spacing w:after="120"/>
        <w:ind w:firstLine="850"/>
        <w:jc w:val="both"/>
        <w:rPr>
          <w:color w:val="000000"/>
          <w:shd w:val="clear" w:color="auto" w:fill="FFFFFF"/>
        </w:rPr>
      </w:pPr>
      <w:r>
        <w:rPr>
          <w:color w:val="000000"/>
          <w:shd w:val="clear" w:color="auto" w:fill="FFFFFF"/>
        </w:rPr>
        <w:t>Отже, ч.7 ст.118 Земельного кодексу України визначає вичерпний перелік підстав для відмови у надання дозволу на розроблення проекту землеустрою щодо відведення земельної ділянки для ведення особистого селянського господарства.</w:t>
      </w:r>
    </w:p>
    <w:p w:rsidR="0096461C" w:rsidRDefault="00CC0CBF">
      <w:pPr>
        <w:spacing w:after="120"/>
        <w:ind w:firstLine="850"/>
        <w:jc w:val="both"/>
        <w:rPr>
          <w:color w:val="000000"/>
          <w:shd w:val="clear" w:color="auto" w:fill="FFFFFF"/>
        </w:rPr>
      </w:pPr>
      <w:r>
        <w:rPr>
          <w:color w:val="000000"/>
          <w:shd w:val="clear" w:color="auto" w:fill="FFFFFF"/>
        </w:rPr>
        <w:t>Пункт</w:t>
      </w:r>
      <w:r>
        <w:rPr>
          <w:color w:val="000000"/>
          <w:shd w:val="clear" w:color="auto" w:fill="FFFFFF"/>
        </w:rPr>
        <w:t>ами «а», «б» ч.1 ст.12 Земельного кодексу України визначено, що до повноважень сільських, селищних, міських рад у галузі земельних відносин на території сіл, селищ, міст належить: розпорядження землями територіальних громад; передача земельних ділянок кому</w:t>
      </w:r>
      <w:r>
        <w:rPr>
          <w:color w:val="000000"/>
          <w:shd w:val="clear" w:color="auto" w:fill="FFFFFF"/>
        </w:rPr>
        <w:t>нальної власності у власність громадян та юридичних осіб відповідно до цього Кодексу.</w:t>
      </w:r>
    </w:p>
    <w:p w:rsidR="0096461C" w:rsidRDefault="00CC0CBF">
      <w:pPr>
        <w:spacing w:after="120"/>
        <w:ind w:firstLine="850"/>
        <w:jc w:val="both"/>
        <w:rPr>
          <w:color w:val="000000"/>
          <w:shd w:val="clear" w:color="auto" w:fill="FFFFFF"/>
        </w:rPr>
      </w:pPr>
      <w:r>
        <w:rPr>
          <w:color w:val="000000"/>
          <w:shd w:val="clear" w:color="auto" w:fill="FFFFFF"/>
        </w:rPr>
        <w:t>Згідно з ч.1 ст.122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w:t>
      </w:r>
      <w:r>
        <w:rPr>
          <w:color w:val="000000"/>
          <w:shd w:val="clear" w:color="auto" w:fill="FFFFFF"/>
        </w:rPr>
        <w:t>дповідних територіальних громад для всіх потреб.</w:t>
      </w:r>
    </w:p>
    <w:p w:rsidR="0096461C" w:rsidRDefault="00CC0CBF">
      <w:pPr>
        <w:spacing w:after="120"/>
        <w:ind w:firstLine="850"/>
        <w:jc w:val="both"/>
        <w:rPr>
          <w:color w:val="000000"/>
          <w:shd w:val="clear" w:color="auto" w:fill="FFFFFF"/>
        </w:rPr>
      </w:pPr>
      <w:r>
        <w:rPr>
          <w:color w:val="000000"/>
          <w:shd w:val="clear" w:color="auto" w:fill="FFFFFF"/>
        </w:rPr>
        <w:t>Таким чином, розпорядження земельними ділянками комунальної власності територіальної громади с. Межиріч Павлоградського району Дніпропетровської області відноситься до повноважень Межиріцької сільської ради.</w:t>
      </w:r>
    </w:p>
    <w:p w:rsidR="0096461C" w:rsidRDefault="00CC0CBF">
      <w:pPr>
        <w:spacing w:after="120"/>
        <w:ind w:firstLine="850"/>
        <w:jc w:val="both"/>
        <w:rPr>
          <w:color w:val="000000"/>
          <w:shd w:val="clear" w:color="auto" w:fill="FFFFFF"/>
        </w:rPr>
      </w:pPr>
      <w:r>
        <w:rPr>
          <w:color w:val="000000"/>
          <w:shd w:val="clear" w:color="auto" w:fill="FFFFFF"/>
        </w:rPr>
        <w:t xml:space="preserve">Відповідно до п.34 ч.1 ст.26 Закону України «Про місцеве самоврядування в Україні» від 21.05.1997 р. №280/97-ВР виключно на пленарних засіданнях сільської, селищної, міської ради вирішуються такі питання: вирішення відповідно до закону питань регулювання </w:t>
      </w:r>
      <w:r>
        <w:rPr>
          <w:color w:val="000000"/>
          <w:shd w:val="clear" w:color="auto" w:fill="FFFFFF"/>
        </w:rPr>
        <w:t>земельних відносин.</w:t>
      </w:r>
    </w:p>
    <w:p w:rsidR="0096461C" w:rsidRDefault="00CC0CBF">
      <w:pPr>
        <w:spacing w:after="120"/>
        <w:ind w:firstLine="850"/>
        <w:jc w:val="both"/>
        <w:rPr>
          <w:color w:val="000000"/>
          <w:shd w:val="clear" w:color="auto" w:fill="FFFFFF"/>
        </w:rPr>
      </w:pPr>
      <w:r>
        <w:rPr>
          <w:color w:val="000000"/>
          <w:shd w:val="clear" w:color="auto" w:fill="FFFFFF"/>
        </w:rPr>
        <w:t>Згідно з ч.1 ст.46 Закону України «Про місцеве самоврядування в Україні» сільська, селищна, міська, районна у місті (у разі її створення), районна, обласна рада проводить свою роботу сесійно. Сесія складається з пленарних засідань ради,</w:t>
      </w:r>
      <w:r>
        <w:rPr>
          <w:color w:val="000000"/>
          <w:shd w:val="clear" w:color="auto" w:fill="FFFFFF"/>
        </w:rPr>
        <w:t xml:space="preserve"> а також засідань постійних комісій ради.</w:t>
      </w:r>
    </w:p>
    <w:p w:rsidR="0096461C" w:rsidRDefault="00CC0CBF">
      <w:pPr>
        <w:spacing w:after="120"/>
        <w:ind w:firstLine="850"/>
        <w:jc w:val="both"/>
        <w:rPr>
          <w:color w:val="000000"/>
          <w:shd w:val="clear" w:color="auto" w:fill="FFFFFF"/>
        </w:rPr>
      </w:pPr>
      <w:r>
        <w:rPr>
          <w:color w:val="000000"/>
          <w:shd w:val="clear" w:color="auto" w:fill="FFFFFF"/>
        </w:rPr>
        <w:t>Частиною 1 ст.47 Закону України «Про місцеве самоврядування в Україні» визначено, що постійні комісії ради є органами ради, що обираються з числа її депутатів, для вивчення, попереднього розгляду і підготовки питан</w:t>
      </w:r>
      <w:r>
        <w:rPr>
          <w:color w:val="000000"/>
          <w:shd w:val="clear" w:color="auto" w:fill="FFFFFF"/>
        </w:rPr>
        <w:t>ь, які належать до її відання, здійснення контролю за виконанням рішень ради, її виконавчого комітету.</w:t>
      </w:r>
    </w:p>
    <w:p w:rsidR="0096461C" w:rsidRDefault="00CC0CBF">
      <w:pPr>
        <w:spacing w:after="120"/>
        <w:ind w:firstLine="850"/>
        <w:jc w:val="both"/>
        <w:rPr>
          <w:color w:val="000000"/>
          <w:shd w:val="clear" w:color="auto" w:fill="FFFFFF"/>
        </w:rPr>
      </w:pPr>
      <w:r>
        <w:rPr>
          <w:color w:val="000000"/>
          <w:shd w:val="clear" w:color="auto" w:fill="FFFFFF"/>
        </w:rPr>
        <w:t>На підставі ч.4 ст.47 Закону України «Про місцеве самоврядування в Україні» постійні комісії за дорученням ради або за власною ініціативою попередньо роз</w:t>
      </w:r>
      <w:r>
        <w:rPr>
          <w:color w:val="000000"/>
          <w:shd w:val="clear" w:color="auto" w:fill="FFFFFF"/>
        </w:rPr>
        <w:t>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w:t>
      </w:r>
      <w:r>
        <w:rPr>
          <w:color w:val="000000"/>
          <w:shd w:val="clear" w:color="auto" w:fill="FFFFFF"/>
        </w:rPr>
        <w:t>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96461C" w:rsidRDefault="00CC0CBF">
      <w:pPr>
        <w:spacing w:after="120"/>
        <w:ind w:firstLine="850"/>
        <w:jc w:val="both"/>
        <w:rPr>
          <w:color w:val="000000"/>
          <w:shd w:val="clear" w:color="auto" w:fill="FFFFFF"/>
        </w:rPr>
      </w:pPr>
      <w:r>
        <w:rPr>
          <w:color w:val="000000"/>
          <w:shd w:val="clear" w:color="auto" w:fill="FFFFFF"/>
        </w:rPr>
        <w:t>Відповідно до ч.1-3 ст.59 Закону України «Про місцеве самоврядування в Україні» рада в межах с</w:t>
      </w:r>
      <w:r>
        <w:rPr>
          <w:color w:val="000000"/>
          <w:shd w:val="clear" w:color="auto" w:fill="FFFFFF"/>
        </w:rPr>
        <w:t>воїх повноважень приймає нормативні та інші акти у формі рішень.</w:t>
      </w:r>
    </w:p>
    <w:p w:rsidR="0096461C" w:rsidRDefault="00CC0CBF">
      <w:pPr>
        <w:spacing w:after="120"/>
        <w:ind w:firstLine="850"/>
        <w:jc w:val="both"/>
        <w:rPr>
          <w:color w:val="000000"/>
          <w:shd w:val="clear" w:color="auto" w:fill="FFFFFF"/>
        </w:rPr>
      </w:pPr>
      <w:r>
        <w:rPr>
          <w:color w:val="000000"/>
          <w:shd w:val="clear" w:color="auto" w:fill="FFFFFF"/>
        </w:rPr>
        <w:t>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w:t>
      </w:r>
      <w:r>
        <w:rPr>
          <w:color w:val="000000"/>
          <w:shd w:val="clear" w:color="auto" w:fill="FFFFFF"/>
        </w:rPr>
        <w:t>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p>
    <w:p w:rsidR="0096461C" w:rsidRDefault="00CC0CBF">
      <w:pPr>
        <w:spacing w:after="120"/>
        <w:ind w:firstLine="850"/>
        <w:jc w:val="both"/>
        <w:rPr>
          <w:color w:val="000000"/>
          <w:shd w:val="clear" w:color="auto" w:fill="FFFFFF"/>
        </w:rPr>
      </w:pPr>
      <w:r>
        <w:rPr>
          <w:color w:val="000000"/>
          <w:shd w:val="clear" w:color="auto" w:fill="FFFFFF"/>
        </w:rPr>
        <w:t>Рішення ради приймаються відкритим поіменним голосуванням, окрім в</w:t>
      </w:r>
      <w:r>
        <w:rPr>
          <w:color w:val="000000"/>
          <w:shd w:val="clear" w:color="auto" w:fill="FFFFFF"/>
        </w:rPr>
        <w:t>ипадків, передбачених пунктами 4 і 16 статті 26, пунктами 1, 29 і 31 статті 43 та статтями 55, 56 цього Закону, в яких рішення приймаються таємним голосуванням.</w:t>
      </w:r>
    </w:p>
    <w:p w:rsidR="0096461C" w:rsidRDefault="00CC0CBF">
      <w:pPr>
        <w:spacing w:after="120"/>
        <w:ind w:firstLine="850"/>
        <w:jc w:val="both"/>
        <w:rPr>
          <w:color w:val="000000"/>
          <w:shd w:val="clear" w:color="auto" w:fill="FFFFFF"/>
        </w:rPr>
      </w:pPr>
      <w:r>
        <w:rPr>
          <w:color w:val="000000"/>
          <w:shd w:val="clear" w:color="auto" w:fill="FFFFFF"/>
        </w:rPr>
        <w:t>З системного аналізу зазначених норм судом встановлено, що за результатами розгляду заяви про н</w:t>
      </w:r>
      <w:r>
        <w:rPr>
          <w:color w:val="000000"/>
          <w:shd w:val="clear" w:color="auto" w:fill="FFFFFF"/>
        </w:rPr>
        <w:t>адання дозволу на розроблення проекту землеустрою, орган місцевого самоврядування приймає одне із рішень визначених ч.7 ст.118 Земельного кодексу України. При цьому, зважаючи на норми Закону України «Про місцеве самоврядування в Україні», таке рішення прий</w:t>
      </w:r>
      <w:r>
        <w:rPr>
          <w:color w:val="000000"/>
          <w:shd w:val="clear" w:color="auto" w:fill="FFFFFF"/>
        </w:rPr>
        <w:t>мається на пленарних засіданнях.</w:t>
      </w:r>
    </w:p>
    <w:p w:rsidR="0096461C" w:rsidRDefault="00CC0CBF">
      <w:pPr>
        <w:spacing w:after="120"/>
        <w:ind w:firstLine="850"/>
        <w:jc w:val="both"/>
        <w:rPr>
          <w:color w:val="000000"/>
          <w:shd w:val="clear" w:color="auto" w:fill="FFFFFF"/>
        </w:rPr>
      </w:pPr>
      <w:r>
        <w:rPr>
          <w:color w:val="000000"/>
          <w:shd w:val="clear" w:color="auto" w:fill="FFFFFF"/>
        </w:rPr>
        <w:t>Так, моя заява  про надання дозволу на розроблення проекту землеустрою щодо відведення земельної ділянки у власність розглядалася 00.00.2022 р. на пленарному засіданні позачергової сесії сільської ради. Відповідно до витягу</w:t>
      </w:r>
      <w:r>
        <w:rPr>
          <w:color w:val="000000"/>
          <w:shd w:val="clear" w:color="auto" w:fill="FFFFFF"/>
        </w:rPr>
        <w:t xml:space="preserve"> з протоколу позачергової сесії сільської ради від 00.00.2022  р. рішення за моєю заявою </w:t>
      </w:r>
      <w:r>
        <w:rPr>
          <w:b/>
          <w:color w:val="000000"/>
          <w:shd w:val="clear" w:color="auto" w:fill="FFFFFF"/>
        </w:rPr>
        <w:t>не прийнято</w:t>
      </w:r>
      <w:r>
        <w:rPr>
          <w:color w:val="000000"/>
          <w:shd w:val="clear" w:color="auto" w:fill="FFFFFF"/>
        </w:rPr>
        <w:t>, оскільки за результатами голосування не набрало більшості голосів.</w:t>
      </w:r>
    </w:p>
    <w:p w:rsidR="0096461C" w:rsidRDefault="00CC0CBF">
      <w:pPr>
        <w:spacing w:after="120"/>
        <w:ind w:firstLine="850"/>
        <w:jc w:val="both"/>
        <w:rPr>
          <w:color w:val="000000"/>
          <w:shd w:val="clear" w:color="auto" w:fill="FFFFFF"/>
        </w:rPr>
      </w:pPr>
      <w:r>
        <w:rPr>
          <w:color w:val="000000"/>
          <w:shd w:val="clear" w:color="auto" w:fill="FFFFFF"/>
        </w:rPr>
        <w:t>Зважаючи на викладене подана моя заява не розглянута</w:t>
      </w:r>
      <w:r>
        <w:rPr>
          <w:color w:val="000000"/>
          <w:shd w:val="clear" w:color="auto" w:fill="FFFFFF"/>
        </w:rPr>
        <w:t xml:space="preserve"> у строк та у спосіб встановлені Земельним кодексом України, оскільки відповідачем не прийнято рішення про надання дозволу чи про відмову у наданні дозволу на розроблення проекту землеустрою.</w:t>
      </w:r>
    </w:p>
    <w:p w:rsidR="0096461C" w:rsidRDefault="00CC0CBF">
      <w:pPr>
        <w:spacing w:after="120"/>
        <w:ind w:firstLine="850"/>
        <w:jc w:val="both"/>
        <w:rPr>
          <w:color w:val="000000"/>
          <w:shd w:val="clear" w:color="auto" w:fill="FFFFFF"/>
        </w:rPr>
      </w:pPr>
      <w:r>
        <w:rPr>
          <w:color w:val="000000"/>
          <w:shd w:val="clear" w:color="auto" w:fill="FFFFFF"/>
        </w:rPr>
        <w:t>З огляду на правовий висновок Верховного Суду, наведений у поста</w:t>
      </w:r>
      <w:r>
        <w:rPr>
          <w:color w:val="000000"/>
          <w:shd w:val="clear" w:color="auto" w:fill="FFFFFF"/>
        </w:rPr>
        <w:t>нові від 17.12.2018  р. у справі №509/4156/15-а (провадження №К/9901/7504/18), частина десята статті 118 ЗК України у взаємозв`язку із положеннями Кодексу адміністративного судочинства і конституційним правом особи на судовий захист, свідчить про те, що ві</w:t>
      </w:r>
      <w:r>
        <w:rPr>
          <w:color w:val="000000"/>
          <w:shd w:val="clear" w:color="auto" w:fill="FFFFFF"/>
        </w:rPr>
        <w:t>дмова органу виконавчої влади або органу місцевого самоврядування у наданні дозволу на розробку проекту землеустрою може бути предметом судового оскарження, оскільки, фактично, створює перешкоди для подальшого позитивного вирішення питання на користь особи</w:t>
      </w:r>
      <w:r>
        <w:rPr>
          <w:color w:val="000000"/>
          <w:shd w:val="clear" w:color="auto" w:fill="FFFFFF"/>
        </w:rPr>
        <w:t>, яка замовила і розробила проект землеустрою всупереч відмові у наданні такого дозволу. У випадку звернення зацікавленої особи з позовом до суду, адміністративний суд повинен надати правову оцінку діям суб`єкта владних повноважень при прийнятті того чи ін</w:t>
      </w:r>
      <w:r>
        <w:rPr>
          <w:color w:val="000000"/>
          <w:shd w:val="clear" w:color="auto" w:fill="FFFFFF"/>
        </w:rPr>
        <w:t>шого рішення та перевірити його відповідність критеріям правомірності, які пред`являються до рішень суб`єктів владних повноважень та які закріплені у статті 2 Кодексу адміністративного судочинства України.</w:t>
      </w:r>
    </w:p>
    <w:p w:rsidR="0096461C" w:rsidRDefault="00CC0CBF">
      <w:pPr>
        <w:spacing w:after="120"/>
        <w:ind w:firstLine="850"/>
        <w:jc w:val="both"/>
        <w:rPr>
          <w:color w:val="000000"/>
          <w:shd w:val="clear" w:color="auto" w:fill="FFFFFF"/>
        </w:rPr>
      </w:pPr>
      <w:r>
        <w:rPr>
          <w:color w:val="000000"/>
          <w:shd w:val="clear" w:color="auto" w:fill="FFFFFF"/>
        </w:rPr>
        <w:t>Окрім того, в зазначеному рішенні Верховний Суд ді</w:t>
      </w:r>
      <w:r>
        <w:rPr>
          <w:color w:val="000000"/>
          <w:shd w:val="clear" w:color="auto" w:fill="FFFFFF"/>
        </w:rPr>
        <w:t>йшов висновку, що у разі надання особою пакету документів, необхідних для отримання дозволу на розроблення проекту землеустрою щодо відведення земельної ділянки, з недоліками щодо комплектності, форми чи змісту, відповідний орган має право звернутися до за</w:t>
      </w:r>
      <w:r>
        <w:rPr>
          <w:color w:val="000000"/>
          <w:shd w:val="clear" w:color="auto" w:fill="FFFFFF"/>
        </w:rPr>
        <w:t>явника з пропозицією усунути виявлені недоліки. Така дія є правомірним способом поведінки органу і має на меті створення громадянам умов для реалізації їх прав на землю. Зазначена пропозиція щодо усунення недоліків не може вважатися «відмовою у наданні доз</w:t>
      </w:r>
      <w:r>
        <w:rPr>
          <w:color w:val="000000"/>
          <w:shd w:val="clear" w:color="auto" w:fill="FFFFFF"/>
        </w:rPr>
        <w:t>волу» у розумінні частини сьомої статті 118 ЗК України. Проте, звернення з такою пропозицією не звільняє відповідний орган від обов`язку прийняти рішення щодо надання дозволу (або відмову) в межах встановленого законом місячного строку.</w:t>
      </w:r>
    </w:p>
    <w:p w:rsidR="0096461C" w:rsidRDefault="00CC0CBF">
      <w:pPr>
        <w:spacing w:after="120"/>
        <w:ind w:firstLine="850"/>
        <w:jc w:val="both"/>
        <w:rPr>
          <w:color w:val="000000"/>
          <w:shd w:val="clear" w:color="auto" w:fill="FFFFFF"/>
        </w:rPr>
      </w:pPr>
      <w:r>
        <w:rPr>
          <w:color w:val="000000"/>
          <w:shd w:val="clear" w:color="auto" w:fill="FFFFFF"/>
        </w:rPr>
        <w:t>Відповідач не зверт</w:t>
      </w:r>
      <w:r>
        <w:rPr>
          <w:color w:val="000000"/>
          <w:shd w:val="clear" w:color="auto" w:fill="FFFFFF"/>
        </w:rPr>
        <w:t>ався до мене із пропозицією щодо усунення недоліків у комплектності поданих документів.</w:t>
      </w:r>
    </w:p>
    <w:p w:rsidR="0096461C" w:rsidRDefault="00CC0CBF">
      <w:pPr>
        <w:spacing w:after="120"/>
        <w:ind w:firstLine="850"/>
        <w:jc w:val="both"/>
        <w:rPr>
          <w:color w:val="000000"/>
          <w:shd w:val="clear" w:color="auto" w:fill="FFFFFF"/>
        </w:rPr>
      </w:pPr>
      <w:r>
        <w:rPr>
          <w:color w:val="000000"/>
          <w:shd w:val="clear" w:color="auto" w:fill="FFFFFF"/>
        </w:rPr>
        <w:t>Отже Відповідачем допущено бездіяльність щодо прийняття рішення за моєю заявою, а тому позовні вимоги в цій частині підлягають задоволенню.</w:t>
      </w:r>
    </w:p>
    <w:p w:rsidR="0096461C" w:rsidRDefault="00CC0CBF">
      <w:pPr>
        <w:spacing w:after="120"/>
        <w:ind w:firstLine="850"/>
        <w:jc w:val="both"/>
        <w:rPr>
          <w:color w:val="000000"/>
          <w:shd w:val="clear" w:color="auto" w:fill="FFFFFF"/>
        </w:rPr>
      </w:pPr>
      <w:r>
        <w:rPr>
          <w:color w:val="000000"/>
          <w:shd w:val="clear" w:color="auto" w:fill="FFFFFF"/>
        </w:rPr>
        <w:t>Відповідно до ч.1 ст.2 КАС У</w:t>
      </w:r>
      <w:r>
        <w:rPr>
          <w:color w:val="000000"/>
          <w:shd w:val="clear" w:color="auto" w:fill="FFFFFF"/>
        </w:rPr>
        <w:t>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w:t>
      </w:r>
      <w:r>
        <w:rPr>
          <w:color w:val="000000"/>
          <w:shd w:val="clear" w:color="auto" w:fill="FFFFFF"/>
        </w:rPr>
        <w:t>шень з боку суб`єктів владних повноважень.</w:t>
      </w:r>
    </w:p>
    <w:p w:rsidR="0096461C" w:rsidRDefault="00CC0CBF">
      <w:pPr>
        <w:spacing w:after="120"/>
        <w:ind w:firstLine="850"/>
        <w:jc w:val="both"/>
        <w:rPr>
          <w:color w:val="000000"/>
          <w:shd w:val="clear" w:color="auto" w:fill="FFFFFF"/>
        </w:rPr>
      </w:pPr>
      <w:r>
        <w:rPr>
          <w:color w:val="000000"/>
          <w:shd w:val="clear" w:color="auto" w:fill="FFFFFF"/>
        </w:rPr>
        <w:t>З огляду на ч.4 ст.245 КАС України у випадку, визначеному пунктом 4 частини другої цієї статті, суд може зобов`язати відповідача – суб`єкта владних повноважень прийняти рішення на користь позивача, якщо для його п</w:t>
      </w:r>
      <w:r>
        <w:rPr>
          <w:color w:val="000000"/>
          <w:shd w:val="clear" w:color="auto" w:fill="FFFFFF"/>
        </w:rPr>
        <w:t>рийняття виконано всі умови, визначені законом, і прийняття такого рішення не передбачає права суб`єкта владних повноважень діяти на власний розсуд.</w:t>
      </w:r>
    </w:p>
    <w:p w:rsidR="0096461C" w:rsidRDefault="00CC0CBF">
      <w:pPr>
        <w:spacing w:after="120"/>
        <w:ind w:firstLine="850"/>
        <w:jc w:val="both"/>
        <w:rPr>
          <w:color w:val="000000"/>
          <w:shd w:val="clear" w:color="auto" w:fill="FFFFFF"/>
        </w:rPr>
      </w:pPr>
      <w:r>
        <w:rPr>
          <w:color w:val="000000"/>
          <w:shd w:val="clear" w:color="auto" w:fill="FFFFFF"/>
        </w:rPr>
        <w:t>У випадку, якщо прийняття рішення на користь позивача передбачає право суб`єкта владних повноважень діяти н</w:t>
      </w:r>
      <w:r>
        <w:rPr>
          <w:color w:val="000000"/>
          <w:shd w:val="clear" w:color="auto" w:fill="FFFFFF"/>
        </w:rPr>
        <w:t>а власний розсуд, суд зобов`язує суб`єкта владних повноважень вирішити питання, щодо якого звернувся позивач, з урахуванням його правової оцінки, наданої судом у рішенні.</w:t>
      </w:r>
    </w:p>
    <w:p w:rsidR="0096461C" w:rsidRDefault="00CC0CBF">
      <w:pPr>
        <w:spacing w:after="120" w:line="276" w:lineRule="auto"/>
        <w:ind w:firstLine="850"/>
        <w:jc w:val="both"/>
        <w:rPr>
          <w:color w:val="000000"/>
        </w:rPr>
      </w:pPr>
      <w:r>
        <w:rPr>
          <w:color w:val="000000"/>
        </w:rPr>
        <w:t xml:space="preserve">Згідно з ч.2 ст. 168 КАС України Позивач має право в позовній заяві заявити </w:t>
      </w:r>
      <w:r>
        <w:rPr>
          <w:color w:val="000000"/>
        </w:rPr>
        <w:t>клопотання про розгляд справи за правилами спрощеного позовного провадження, якщо такий розгляд допускається .</w:t>
      </w:r>
    </w:p>
    <w:p w:rsidR="0096461C" w:rsidRDefault="00CC0CBF">
      <w:pPr>
        <w:spacing w:after="120" w:line="276" w:lineRule="auto"/>
        <w:ind w:firstLine="850"/>
        <w:jc w:val="both"/>
        <w:rPr>
          <w:color w:val="000000"/>
        </w:rPr>
      </w:pPr>
      <w:r>
        <w:rPr>
          <w:color w:val="000000"/>
        </w:rPr>
        <w:t>Згідно з ч.1 ст. 259 КАС України Клопотання позивача про розгляд справи за правилами спрощеного позовного провадженн6я подається у письмовій форм</w:t>
      </w:r>
      <w:r>
        <w:rPr>
          <w:color w:val="000000"/>
        </w:rPr>
        <w:t>і одночасно з поданням позовної заяви або може міститися у ній.</w:t>
      </w:r>
    </w:p>
    <w:p w:rsidR="0096461C" w:rsidRDefault="00CC0CBF">
      <w:pPr>
        <w:spacing w:after="120" w:line="276" w:lineRule="auto"/>
        <w:ind w:firstLine="850"/>
        <w:jc w:val="both"/>
        <w:rPr>
          <w:color w:val="000000"/>
        </w:rPr>
      </w:pPr>
      <w:r>
        <w:rPr>
          <w:color w:val="000000"/>
        </w:rPr>
        <w:t>Також, підтверджую, що мною не подано іншого позову (позовів) до цього самого відповідача (відповідачів) з тим самим предметом та з тих самих підстав.</w:t>
      </w:r>
    </w:p>
    <w:p w:rsidR="0096461C" w:rsidRDefault="00CC0CBF">
      <w:pPr>
        <w:spacing w:after="120" w:line="276" w:lineRule="auto"/>
        <w:ind w:firstLine="850"/>
        <w:jc w:val="both"/>
        <w:rPr>
          <w:color w:val="000000"/>
        </w:rPr>
      </w:pPr>
      <w:r>
        <w:rPr>
          <w:color w:val="000000"/>
        </w:rPr>
        <w:t>Відповідно ст. 174 КАСУ  ухвала про відкр</w:t>
      </w:r>
      <w:r>
        <w:rPr>
          <w:color w:val="000000"/>
        </w:rPr>
        <w:t xml:space="preserve">иття провадження у справі надсилається учасникам справи, а також іншим особам, якщо від них витребовуютьсядокази, в порядку, встановленому статтею 251цього Кодексу. Одночасно з копією ухвали про відкриття провадження у справі учасникам справи надсилається </w:t>
      </w:r>
      <w:r>
        <w:rPr>
          <w:color w:val="000000"/>
        </w:rPr>
        <w:t>копія позовної заяви з копіями доданих до неї документів.</w:t>
      </w:r>
    </w:p>
    <w:p w:rsidR="0096461C" w:rsidRDefault="00CC0CBF">
      <w:pPr>
        <w:spacing w:after="120" w:line="276" w:lineRule="auto"/>
        <w:ind w:firstLine="850"/>
        <w:jc w:val="both"/>
        <w:rPr>
          <w:color w:val="000000"/>
        </w:rPr>
      </w:pPr>
      <w:r>
        <w:rPr>
          <w:color w:val="000000"/>
        </w:rPr>
        <w:t>Заходи досудового врегулювання спору не вживались.</w:t>
      </w:r>
    </w:p>
    <w:p w:rsidR="0096461C" w:rsidRDefault="00CC0CBF">
      <w:pPr>
        <w:spacing w:after="120" w:line="276" w:lineRule="auto"/>
        <w:ind w:firstLine="850"/>
        <w:jc w:val="both"/>
        <w:rPr>
          <w:b/>
          <w:color w:val="000000"/>
        </w:rPr>
      </w:pPr>
      <w:r>
        <w:rPr>
          <w:color w:val="000000"/>
        </w:rPr>
        <w:t>Вжиття заходів забезпечення доказів або позову до подання позовної заяви не здійснювались.</w:t>
      </w:r>
    </w:p>
    <w:p w:rsidR="0096461C" w:rsidRDefault="00CC0CBF">
      <w:pPr>
        <w:spacing w:line="276" w:lineRule="auto"/>
        <w:jc w:val="both"/>
        <w:rPr>
          <w:b/>
          <w:color w:val="000000"/>
        </w:rPr>
      </w:pPr>
      <w:r>
        <w:rPr>
          <w:b/>
          <w:color w:val="000000"/>
        </w:rPr>
        <w:t>Відповідно до Закону України «Про судовий збір» мною спл</w:t>
      </w:r>
      <w:r>
        <w:rPr>
          <w:b/>
          <w:color w:val="000000"/>
        </w:rPr>
        <w:t>ачено судовий збір у сумі 992,4,00 грн.</w:t>
      </w:r>
    </w:p>
    <w:p w:rsidR="0096461C" w:rsidRDefault="0096461C">
      <w:pPr>
        <w:spacing w:line="276" w:lineRule="auto"/>
        <w:jc w:val="both"/>
        <w:rPr>
          <w:b/>
          <w:color w:val="000000"/>
        </w:rPr>
      </w:pPr>
    </w:p>
    <w:p w:rsidR="0096461C" w:rsidRDefault="00CC0CBF">
      <w:pPr>
        <w:spacing w:line="276" w:lineRule="auto"/>
        <w:jc w:val="both"/>
        <w:rPr>
          <w:color w:val="000000"/>
        </w:rPr>
      </w:pPr>
      <w:r>
        <w:rPr>
          <w:b/>
          <w:color w:val="000000"/>
        </w:rPr>
        <w:t>ПРОШУ:</w:t>
      </w:r>
    </w:p>
    <w:p w:rsidR="0096461C" w:rsidRDefault="0096461C">
      <w:pPr>
        <w:spacing w:line="276" w:lineRule="auto"/>
        <w:jc w:val="both"/>
        <w:rPr>
          <w:color w:val="000000"/>
        </w:rPr>
      </w:pPr>
    </w:p>
    <w:p w:rsidR="0096461C" w:rsidRDefault="00CC0CBF">
      <w:pPr>
        <w:numPr>
          <w:ilvl w:val="0"/>
          <w:numId w:val="3"/>
        </w:numPr>
        <w:spacing w:after="300"/>
        <w:ind w:left="0" w:firstLine="450"/>
        <w:rPr>
          <w:b/>
          <w:i/>
          <w:color w:val="000000"/>
          <w:u w:val="single"/>
        </w:rPr>
      </w:pPr>
      <w:bookmarkStart w:id="0" w:name="_dx_frag_StartFragment"/>
      <w:bookmarkEnd w:id="0"/>
      <w:r>
        <w:rPr>
          <w:color w:val="000000"/>
          <w:shd w:val="clear" w:color="auto" w:fill="FFFFFF"/>
        </w:rPr>
        <w:t>Визнати протиправною бездіяльність __________сільської ради Павлоградського району Дніпропетровської області щодо неприйняття рішення за моєю заявою про надання дозволу на виготовлення проекту землеустрою що</w:t>
      </w:r>
      <w:r>
        <w:rPr>
          <w:color w:val="000000"/>
          <w:shd w:val="clear" w:color="auto" w:fill="FFFFFF"/>
        </w:rPr>
        <w:t>до відведення земельної ділянки у власність від 00.00. 2022 року.</w:t>
      </w:r>
    </w:p>
    <w:p w:rsidR="0096461C" w:rsidRDefault="00CC0CBF">
      <w:pPr>
        <w:numPr>
          <w:ilvl w:val="0"/>
          <w:numId w:val="3"/>
        </w:numPr>
        <w:spacing w:after="300"/>
        <w:ind w:left="0" w:firstLine="450"/>
        <w:rPr>
          <w:b/>
          <w:i/>
          <w:color w:val="000000"/>
          <w:u w:val="single"/>
        </w:rPr>
      </w:pPr>
      <w:r>
        <w:rPr>
          <w:color w:val="000000"/>
          <w:shd w:val="clear" w:color="auto" w:fill="FFFFFF"/>
        </w:rPr>
        <w:t xml:space="preserve"> Зобов`язати _________ сільську раду </w:t>
      </w:r>
      <w:r>
        <w:rPr>
          <w:color w:val="000000"/>
          <w:shd w:val="clear" w:color="auto" w:fill="FFFFFF"/>
        </w:rPr>
        <w:t>Павлоградського району Дніпропетровської області</w:t>
      </w:r>
      <w:r>
        <w:rPr>
          <w:color w:val="000000"/>
          <w:shd w:val="clear" w:color="auto" w:fill="FFFFFF"/>
        </w:rPr>
        <w:t xml:space="preserve"> повторно розглянути мою заяву про надання дозволу на виготовлення проекту землеустрою щодо відведення зе</w:t>
      </w:r>
      <w:r>
        <w:rPr>
          <w:color w:val="000000"/>
          <w:shd w:val="clear" w:color="auto" w:fill="FFFFFF"/>
        </w:rPr>
        <w:t>мельної ділянки у власність від 00.00.2022 року та прийняти відповідне рішення.</w:t>
      </w:r>
    </w:p>
    <w:p w:rsidR="0096461C" w:rsidRDefault="00CC0CBF">
      <w:pPr>
        <w:spacing w:line="276" w:lineRule="auto"/>
        <w:jc w:val="both"/>
        <w:rPr>
          <w:color w:val="000000"/>
        </w:rPr>
      </w:pPr>
      <w:r>
        <w:rPr>
          <w:b/>
          <w:i/>
          <w:color w:val="000000"/>
          <w:u w:val="single"/>
        </w:rPr>
        <w:t xml:space="preserve">Додатки: </w:t>
      </w:r>
    </w:p>
    <w:p w:rsidR="0096461C" w:rsidRDefault="0096461C">
      <w:pPr>
        <w:widowControl w:val="0"/>
        <w:spacing w:line="276" w:lineRule="auto"/>
        <w:ind w:left="720"/>
        <w:jc w:val="both"/>
        <w:rPr>
          <w:color w:val="000000"/>
        </w:rPr>
      </w:pPr>
    </w:p>
    <w:p w:rsidR="0096461C" w:rsidRDefault="00CC0CBF">
      <w:pPr>
        <w:widowControl w:val="0"/>
        <w:spacing w:line="276" w:lineRule="auto"/>
        <w:jc w:val="both"/>
        <w:rPr>
          <w:color w:val="000000"/>
        </w:rPr>
      </w:pPr>
      <w:r>
        <w:rPr>
          <w:color w:val="000000"/>
        </w:rPr>
        <w:t>____________2022 року                                 _______________ ПІБ</w:t>
      </w:r>
    </w:p>
    <w:sectPr w:rsidR="0096461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erif Thai"/>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tabs>
          <w:tab w:val="left" w:pos="720"/>
        </w:tabs>
        <w:ind w:left="720" w:hanging="360"/>
      </w:pPr>
      <w:rPr>
        <w:sz w:val="28"/>
      </w:rPr>
    </w:lvl>
    <w:lvl w:ilvl="1">
      <w:start w:val="1"/>
      <w:numFmt w:val="bullet"/>
      <w:lvlText w:val=""/>
      <w:lvlJc w:val="left"/>
      <w:pPr>
        <w:tabs>
          <w:tab w:val="left" w:pos="1440"/>
        </w:tabs>
        <w:ind w:left="1440" w:hanging="360"/>
      </w:pPr>
      <w:rPr>
        <w:rFonts w:ascii="Symbol" w:hAnsi="Symbol"/>
        <w:sz w:val="28"/>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FBA148F"/>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52564C"/>
    <w:multiLevelType w:val="hybridMultilevel"/>
    <w:tmpl w:val="FFFFFFFF"/>
    <w:lvl w:ilvl="0" w:tplc="04190001">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1C"/>
    <w:rsid w:val="0096461C"/>
    <w:rsid w:val="00CC0CBF"/>
    <w:rsid w:val="00D2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5F226CF3-1D30-A94E-A456-2F788944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40" w:line="288" w:lineRule="auto"/>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5">
    <w:name w:val="List Paragraph"/>
    <w:basedOn w:val="a"/>
    <w:qFormat/>
    <w:pPr>
      <w:ind w:left="708"/>
    </w:pPr>
  </w:style>
  <w:style w:type="character" w:styleId="a6">
    <w:name w:val="line number"/>
    <w:basedOn w:val="a0"/>
    <w:semiHidden/>
  </w:style>
  <w:style w:type="character" w:styleId="a7">
    <w:name w:val="Hyperlink"/>
    <w:rPr>
      <w:color w:val="0563C1"/>
      <w:u w:val="single"/>
    </w:rPr>
  </w:style>
  <w:style w:type="character" w:customStyle="1" w:styleId="a4">
    <w:name w:val="Основной текст Знак"/>
    <w:basedOn w:val="a0"/>
    <w:link w:val="a3"/>
  </w:style>
  <w:style w:type="character" w:customStyle="1" w:styleId="HTML0">
    <w:name w:val="Стандартный HTML Знак"/>
    <w:basedOn w:val="a0"/>
    <w:link w:val="HTML"/>
    <w:rPr>
      <w:rFonts w:ascii="Courier New" w:hAnsi="Courier New"/>
      <w:sz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inbox@pvm.dp.court.gov.ua" TargetMode="External" /><Relationship Id="rId5" Type="http://schemas.openxmlformats.org/officeDocument/2006/relationships/hyperlink" Target="https://pvm.dp.court.gov.ua/"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2265</Words>
  <Characters>12916</Characters>
  <Application>Microsoft Office Word</Application>
  <DocSecurity>0</DocSecurity>
  <Lines>107</Lines>
  <Paragraphs>30</Paragraphs>
  <ScaleCrop>false</ScaleCrop>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2</cp:revision>
  <dcterms:created xsi:type="dcterms:W3CDTF">2022-03-16T12:27:00Z</dcterms:created>
  <dcterms:modified xsi:type="dcterms:W3CDTF">2022-03-16T12:27:00Z</dcterms:modified>
</cp:coreProperties>
</file>