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12" w:rsidRPr="00437172" w:rsidRDefault="002C6612" w:rsidP="002C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1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Pr="004371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2804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</w:p>
    <w:tbl>
      <w:tblPr>
        <w:tblStyle w:val="a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6685"/>
      </w:tblGrid>
      <w:tr w:rsidR="002804D3" w:rsidTr="0020542C">
        <w:tc>
          <w:tcPr>
            <w:tcW w:w="2660" w:type="dxa"/>
          </w:tcPr>
          <w:p w:rsidR="002804D3" w:rsidRDefault="002804D3" w:rsidP="0020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</w:tcPr>
          <w:p w:rsidR="002804D3" w:rsidRDefault="002804D3" w:rsidP="0020542C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2804D3" w:rsidRDefault="002804D3" w:rsidP="0020542C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1C1C1C"/>
                <w:sz w:val="28"/>
                <w:szCs w:val="28"/>
                <w:lang w:val="uk-UA"/>
              </w:rPr>
              <w:t>51400, м. Павлоград, вул.. Дніпровська 135</w:t>
            </w:r>
          </w:p>
          <w:p w:rsidR="002804D3" w:rsidRDefault="002804D3" w:rsidP="002054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 xml:space="preserve">Веб-сайт: </w:t>
            </w:r>
            <w:hyperlink r:id="rId5" w:tgtFrame="_blank" w:history="1">
              <w:r>
                <w:rPr>
                  <w:rFonts w:ascii="Times New Roman" w:eastAsia="Times New Roman" w:hAnsi="Times New Roman" w:cs="Times New Roman"/>
                  <w:color w:val="0563C1"/>
                  <w:kern w:val="1"/>
                  <w:sz w:val="28"/>
                  <w:szCs w:val="28"/>
                  <w:u w:val="single"/>
                  <w:lang w:eastAsia="zh-CN"/>
                </w:rPr>
                <w:t>https://pvm.dp.court.gov.ua</w:t>
              </w:r>
            </w:hyperlink>
          </w:p>
          <w:p w:rsidR="002804D3" w:rsidRDefault="002804D3" w:rsidP="002054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en-US" w:eastAsia="zh-CN"/>
              </w:rPr>
              <w:t xml:space="preserve">E-mail: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563C1"/>
                  <w:kern w:val="1"/>
                  <w:sz w:val="28"/>
                  <w:szCs w:val="28"/>
                  <w:u w:val="single"/>
                  <w:lang w:val="en-US" w:eastAsia="zh-CN"/>
                </w:rPr>
                <w:t>inbox@pvm.dp.court.gov.ua</w:t>
              </w:r>
            </w:hyperlink>
          </w:p>
          <w:p w:rsidR="002804D3" w:rsidRDefault="002804D3" w:rsidP="0020542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/>
              </w:rPr>
              <w:t>: 095-329-85-42</w:t>
            </w:r>
          </w:p>
          <w:p w:rsidR="002804D3" w:rsidRDefault="002804D3" w:rsidP="0020542C">
            <w:pPr>
              <w:widowControl w:val="0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uk-UA"/>
              </w:rPr>
            </w:pPr>
          </w:p>
        </w:tc>
      </w:tr>
      <w:tr w:rsidR="002804D3" w:rsidRPr="00A762FF" w:rsidTr="0020542C">
        <w:tc>
          <w:tcPr>
            <w:tcW w:w="2660" w:type="dxa"/>
          </w:tcPr>
          <w:p w:rsidR="002804D3" w:rsidRPr="00A762FF" w:rsidRDefault="002804D3" w:rsidP="002054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62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Позивач:</w:t>
            </w:r>
          </w:p>
        </w:tc>
        <w:tc>
          <w:tcPr>
            <w:tcW w:w="6685" w:type="dxa"/>
          </w:tcPr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Pr="00A762F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A762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ОБА 1,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.;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Адреса:</w:t>
            </w:r>
            <w:r w:rsidR="00353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5145</w:t>
            </w: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Дніпропетровська обл., Павлоградський район, с. </w:t>
            </w:r>
            <w:proofErr w:type="spellStart"/>
            <w:r w:rsidR="0035370E">
              <w:rPr>
                <w:rFonts w:ascii="Times New Roman" w:hAnsi="Times New Roman"/>
                <w:sz w:val="28"/>
                <w:szCs w:val="28"/>
                <w:lang w:val="uk-UA"/>
              </w:rPr>
              <w:t>Вербки</w:t>
            </w:r>
            <w:proofErr w:type="spellEnd"/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ІПН: 0000000000;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Серія та номер паспорта: 00000000;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Електронна пошта:</w:t>
            </w: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відсутня;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2804D3" w:rsidRPr="00A762FF" w:rsidRDefault="002804D3" w:rsidP="0020542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>. 000000000</w:t>
            </w:r>
            <w:r w:rsidRPr="00A762F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A762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804D3" w:rsidRPr="00A762FF" w:rsidRDefault="002804D3" w:rsidP="002054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04D3" w:rsidTr="0020542C">
        <w:tc>
          <w:tcPr>
            <w:tcW w:w="2660" w:type="dxa"/>
          </w:tcPr>
          <w:p w:rsidR="002804D3" w:rsidRDefault="002804D3" w:rsidP="002054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Відповідач:</w:t>
            </w:r>
          </w:p>
        </w:tc>
        <w:tc>
          <w:tcPr>
            <w:tcW w:w="6685" w:type="dxa"/>
          </w:tcPr>
          <w:p w:rsidR="002804D3" w:rsidRDefault="002804D3" w:rsidP="0020542C">
            <w:pPr>
              <w:pStyle w:val="a6"/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</w:p>
          <w:p w:rsidR="002804D3" w:rsidRDefault="002804D3" w:rsidP="0020542C">
            <w:pPr>
              <w:pStyle w:val="a6"/>
            </w:pP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.;</w:t>
            </w:r>
          </w:p>
          <w:p w:rsidR="002804D3" w:rsidRDefault="002804D3" w:rsidP="0020542C">
            <w:pPr>
              <w:pStyle w:val="a6"/>
            </w:pPr>
            <w:r>
              <w:rPr>
                <w:b/>
                <w:sz w:val="28"/>
                <w:szCs w:val="28"/>
                <w:lang w:val="uk-UA"/>
              </w:rPr>
              <w:t>Адреса:</w:t>
            </w:r>
            <w:r w:rsidR="0035370E">
              <w:rPr>
                <w:sz w:val="28"/>
                <w:szCs w:val="28"/>
                <w:lang w:val="uk-UA"/>
              </w:rPr>
              <w:t xml:space="preserve"> 5145</w:t>
            </w:r>
            <w:r>
              <w:rPr>
                <w:sz w:val="28"/>
                <w:szCs w:val="28"/>
                <w:lang w:val="uk-UA"/>
              </w:rPr>
              <w:t xml:space="preserve">3, Дніпропетровська обл., Павлоградський район, с. </w:t>
            </w:r>
            <w:proofErr w:type="spellStart"/>
            <w:r w:rsidR="0035370E">
              <w:rPr>
                <w:sz w:val="28"/>
                <w:szCs w:val="28"/>
                <w:lang w:val="uk-UA"/>
              </w:rPr>
              <w:t>Вербки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2804D3" w:rsidRDefault="002804D3" w:rsidP="0020542C">
            <w:pPr>
              <w:pStyle w:val="a6"/>
            </w:pPr>
            <w:r>
              <w:rPr>
                <w:sz w:val="28"/>
                <w:szCs w:val="28"/>
                <w:lang w:val="uk-UA"/>
              </w:rPr>
              <w:t>ІПН: 0000000000;</w:t>
            </w:r>
          </w:p>
          <w:p w:rsidR="002804D3" w:rsidRDefault="002804D3" w:rsidP="0020542C">
            <w:pPr>
              <w:pStyle w:val="a6"/>
            </w:pPr>
            <w:r>
              <w:rPr>
                <w:sz w:val="28"/>
                <w:szCs w:val="28"/>
                <w:lang w:val="uk-UA"/>
              </w:rPr>
              <w:t>Серія та номер паспорта: 00000000;</w:t>
            </w:r>
          </w:p>
          <w:p w:rsidR="002804D3" w:rsidRDefault="002804D3" w:rsidP="0020542C">
            <w:pPr>
              <w:pStyle w:val="a6"/>
            </w:pPr>
            <w:r>
              <w:rPr>
                <w:b/>
                <w:sz w:val="28"/>
                <w:szCs w:val="28"/>
                <w:lang w:val="uk-UA"/>
              </w:rPr>
              <w:t>Електронна пошта:</w:t>
            </w:r>
            <w:r>
              <w:rPr>
                <w:sz w:val="28"/>
                <w:szCs w:val="28"/>
                <w:lang w:val="uk-UA"/>
              </w:rPr>
              <w:t xml:space="preserve"> відсутня;</w:t>
            </w:r>
          </w:p>
          <w:p w:rsidR="002804D3" w:rsidRDefault="002804D3" w:rsidP="0020542C">
            <w:pPr>
              <w:pStyle w:val="a6"/>
            </w:pPr>
            <w:r>
              <w:rPr>
                <w:sz w:val="28"/>
                <w:szCs w:val="28"/>
                <w:lang w:val="uk-UA"/>
              </w:rPr>
              <w:t>Офіційна електронна адреса: відсутня;</w:t>
            </w:r>
          </w:p>
          <w:p w:rsidR="002804D3" w:rsidRDefault="002804D3" w:rsidP="002054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000000000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04D3" w:rsidRDefault="002804D3" w:rsidP="002054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3D08" w:rsidRPr="00360B7B" w:rsidRDefault="00360B7B" w:rsidP="00E33D08">
      <w:pPr>
        <w:spacing w:after="0" w:line="480" w:lineRule="auto"/>
        <w:ind w:right="-142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60B7B">
        <w:rPr>
          <w:rFonts w:ascii="Times New Roman" w:hAnsi="Times New Roman" w:cs="Times New Roman"/>
          <w:b/>
          <w:i/>
          <w:sz w:val="24"/>
          <w:szCs w:val="24"/>
          <w:lang w:val="uk-UA"/>
        </w:rPr>
        <w:t>Позов немайнового характеру</w:t>
      </w:r>
    </w:p>
    <w:p w:rsidR="00360B7B" w:rsidRDefault="00360B7B" w:rsidP="00175BB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75BB8" w:rsidRPr="00437172" w:rsidRDefault="00175BB8" w:rsidP="00175BB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7172">
        <w:rPr>
          <w:rFonts w:ascii="Times New Roman" w:hAnsi="Times New Roman" w:cs="Times New Roman"/>
          <w:b/>
          <w:sz w:val="26"/>
          <w:szCs w:val="26"/>
          <w:lang w:val="uk-UA"/>
        </w:rPr>
        <w:t>ПОЗОВНА ЗАЯВА</w:t>
      </w:r>
    </w:p>
    <w:p w:rsidR="002804D3" w:rsidRDefault="00693D62" w:rsidP="002804D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7172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175BB8" w:rsidRPr="004371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 </w:t>
      </w:r>
      <w:r w:rsidR="00555B5D" w:rsidRPr="00437172">
        <w:rPr>
          <w:rFonts w:ascii="Times New Roman" w:hAnsi="Times New Roman" w:cs="Times New Roman"/>
          <w:b/>
          <w:sz w:val="26"/>
          <w:szCs w:val="26"/>
          <w:lang w:val="uk-UA"/>
        </w:rPr>
        <w:t>розірвання</w:t>
      </w:r>
      <w:r w:rsidR="00847717" w:rsidRPr="004371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60736" w:rsidRPr="00437172">
        <w:rPr>
          <w:rFonts w:ascii="Times New Roman" w:hAnsi="Times New Roman" w:cs="Times New Roman"/>
          <w:b/>
          <w:sz w:val="26"/>
          <w:szCs w:val="26"/>
          <w:lang w:val="uk-UA"/>
        </w:rPr>
        <w:t>договор</w:t>
      </w:r>
      <w:r w:rsidR="00555B5D" w:rsidRPr="00437172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="00A013E1" w:rsidRPr="004371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оренди земельної ділянки</w:t>
      </w:r>
      <w:r w:rsidR="00060736" w:rsidRPr="004371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5370E" w:rsidRPr="00437172" w:rsidRDefault="0035370E" w:rsidP="002804D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у зв’язку із зміною власника</w:t>
      </w:r>
    </w:p>
    <w:p w:rsidR="00175BB8" w:rsidRPr="00437172" w:rsidRDefault="00175BB8" w:rsidP="00175B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370E" w:rsidRDefault="0035370E" w:rsidP="00832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370E" w:rsidRDefault="0035370E" w:rsidP="00832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370E" w:rsidRDefault="0035370E" w:rsidP="008322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2006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ОСОБА_2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ОСОБА_3 та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моїм батьком -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ОСОБА_4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укладений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6,48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га,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кадастровий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номер №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0000000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000:00:000:0000,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розташованої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Вербківської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Павлоградського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Дніпропетровської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зареєстрований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 Державному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реєстрі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земель 00.00.2006 року за №00000. Пунктом 36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орендовану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особи,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</w:t>
      </w: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00.00.2019 року мій батько - 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ОСОБА_4 помер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підтверджується свідоцтвом про смерть (копія додається) 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Спадщина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ОСОБА_4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ділянку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перейшла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</w:t>
      </w:r>
      <w:proofErr w:type="gram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свідоцтва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право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спадщину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00.00.2019 року, виданого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державним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нотаріусом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Другої Павлоградської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нотаріальної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контори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свідоцтва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право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спадщину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додається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спадщини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грудні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2019 року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письмово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звернулась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ідповідача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пропоцизією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оренди землі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У лютому 2020 року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отримала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ідповідача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строк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ору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закінчується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00.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.2028 року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односторонньому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порядку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передбачено, а тому Відповідач відмовляє у проханні розірвати Договір оренди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березні та квітні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зверталась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ідповідача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листом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повернення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DD" w:rsidRPr="009C770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надавши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проект угоди про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дострокове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але </w:t>
      </w:r>
      <w:r w:rsidR="00C845DD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отримала відмови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45DD" w:rsidRPr="009C770F" w:rsidRDefault="00C845DD" w:rsidP="00C84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45DD" w:rsidRPr="009C770F" w:rsidRDefault="00C845DD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 ч. 1 </w:t>
      </w:r>
      <w:hyperlink r:id="rId7" w:anchor="843699" w:tgtFrame="_blank" w:tooltip="Цивільний кодекс України; нормативно-правовий акт № 435-IV від 16.01.2003" w:history="1"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ст. 626 ЦК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 договором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домовленість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спрямована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цивільних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обов`язків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 ч. 1 </w:t>
      </w:r>
      <w:hyperlink r:id="rId8" w:anchor="843725" w:tgtFrame="_blank" w:tooltip="Цивільний кодекс України; нормативно-правовий акт № 435-IV від 16.01.2003" w:history="1"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ст. 651 ЦК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не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законом.</w:t>
      </w: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 ч. 4 ст. 32 Закону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22.10.1998 № 161-ХІV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орендовану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особи, 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реорганізація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особи-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70E" w:rsidRPr="009C770F" w:rsidRDefault="00C845DD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 п. 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орендовану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другої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особи, а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реорганізація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 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70E" w:rsidRPr="009C770F" w:rsidRDefault="0035370E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843702" w:tgtFrame="_blank" w:tooltip="Цивільний кодекс України; нормативно-правовий акт № 435-IV від 16.01.2003" w:history="1"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ст. 629 ЦК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обов`язковим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сторонами.</w:t>
      </w:r>
    </w:p>
    <w:p w:rsidR="0035370E" w:rsidRPr="009C770F" w:rsidRDefault="00C845DD" w:rsidP="003537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важаю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укладенн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, в п. 3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погодили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підстави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орендовану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Підстава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зазначена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в п. 3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самостійною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та не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місить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п. 38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та п. 39. 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Я,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власник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мельної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тричі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попередила</w:t>
      </w:r>
      <w:proofErr w:type="spellEnd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ідповідача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намір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Відповідач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дотримався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відмовив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</w:t>
      </w:r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посиланням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строк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не </w:t>
      </w:r>
      <w:proofErr w:type="spellStart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закінч</w:t>
      </w:r>
      <w:r w:rsidR="00360B7B" w:rsidRPr="009C770F">
        <w:rPr>
          <w:rFonts w:ascii="Times New Roman" w:hAnsi="Times New Roman" w:cs="Times New Roman"/>
          <w:color w:val="000000"/>
          <w:sz w:val="28"/>
          <w:szCs w:val="28"/>
        </w:rPr>
        <w:t>ився</w:t>
      </w:r>
      <w:proofErr w:type="spellEnd"/>
      <w:r w:rsidR="0035370E"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"http://search.ligazakon.ua/l_doc2.nsf/link1/an_778291/ed_2020_12_17/pravo1/T980161.html?pravo=1" \l "778291" \o "Про оренду землі; нормативно-правовий акт № 161-XIV від 06.10.1998"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засноване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договорі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строкове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платне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земельною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ділянкою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необхідною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орендареві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підприємницької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Положеннями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статей </w:t>
      </w:r>
      <w:hyperlink r:id="rId10" w:anchor="778446" w:tgtFrame="_blank" w:tooltip="Про оренду землі; нормативно-правовий акт № 161-XIV від 06.10.1998" w:history="1"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30</w:t>
        </w:r>
      </w:hyperlink>
      <w:r w:rsidRPr="009C770F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1" w:anchor="778449" w:tgtFrame="_blank" w:tooltip="Про оренду землі; нормативно-правовий акт № 161-XIV від 06.10.1998" w:history="1"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31 Закону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 «Про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оренду</w:t>
        </w:r>
        <w:proofErr w:type="spellEnd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землі</w:t>
        </w:r>
        <w:proofErr w:type="spellEnd"/>
        <w:r w:rsidRPr="009C770F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взаємною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згодою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недосягнення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спір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вирішується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 судовому порядку</w:t>
      </w:r>
      <w:proofErr w:type="gramEnd"/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Відповідно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четвертої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"http://search.ligazakon.ua/l_doc2.nsf/link1/an_778459/ed_2020_12_17/pravo1/T980161.html?pravo=1" \l "778459" \o "Про оренду землі; нормативно-правовий акт № 161-XIV від 06.10.1998"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32 Закону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перехід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орендовану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земельну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ділянку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особи, 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реорганізація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юридичної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особи-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"http://search.ligazakon.ua/l_doc2.nsf/link1/an_843702/ed_2021_01_01/pravo1/T030435.html?pravo=1" \l "843702" \o "Цивільний кодекс України; нормативно-правовий акт № 435-IV від 16.01.2003"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629 ЦК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обов`язковим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четвертої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"http://search.ligazakon.ua/l_doc2.nsf/link1/an_9337/ed_2020_07_14/pravo1/T04_1618.html?pravo=1" \l "9337" \o "Цивільний процесуальний кодекс України (ред. з 15.12.2017); нормативно-правовий акт № 1618-IV від 18.03.2004"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263 ЦПК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 при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виборі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застосуванні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 до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спірних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правовідносин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суд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враховує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висновки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норм права,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викладені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в постановах Верховного Суду.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постанові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Верховного Суду 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Об`єднаної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палати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Касаційного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суду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2019 року 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№ 355/385/17 (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провадження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 № 61-30435сво18)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міститься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висновок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«у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"http://search.ligazakon.ua/l_doc2.nsf/link1/an_843702/ed_2021_01_01/pravo1/T030435.html?pravo=1" \l "843702" \o "Цивільний кодекс України; нормативно-правовий акт № 435-IV від 16.01.2003"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629 ЦК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закріплено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фундаментів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базується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цивільне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право -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обов`язковість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укладенням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та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виникненням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зобов`язання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набувають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(а не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суб`єктивні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права),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обов`язків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відбуватися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при: (1)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за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взаємною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домовленістю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; (2)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розірванні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gram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 судовому порядку</w:t>
      </w:r>
      <w:proofErr w:type="gramEnd"/>
      <w:r w:rsidRPr="009C77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(3)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відмові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односторонньому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порядку 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та законом; (4)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припинення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зобов`язання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підставах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"http://search.ligazakon.ua/l_doc2.nsf/link1/an_843668/ed_2021_01_01/pravo1/T030435.html?pravo=1" \l "843668" \o "Цивільний кодекс України; нормативно-правовий акт № 435-IV від 16.01.2003" \t "_blank" </w:instrText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9C770F">
        <w:rPr>
          <w:rStyle w:val="a4"/>
          <w:rFonts w:ascii="Times New Roman" w:hAnsi="Times New Roman" w:cs="Times New Roman"/>
          <w:sz w:val="28"/>
          <w:szCs w:val="28"/>
        </w:rPr>
        <w:t>главі</w:t>
      </w:r>
      <w:proofErr w:type="spellEnd"/>
      <w:r w:rsidRPr="009C770F">
        <w:rPr>
          <w:rStyle w:val="a4"/>
          <w:rFonts w:ascii="Times New Roman" w:hAnsi="Times New Roman" w:cs="Times New Roman"/>
          <w:sz w:val="28"/>
          <w:szCs w:val="28"/>
        </w:rPr>
        <w:t xml:space="preserve"> 50 ЦК </w:t>
      </w:r>
      <w:proofErr w:type="spellStart"/>
      <w:r w:rsidRPr="009C770F">
        <w:rPr>
          <w:rStyle w:val="a4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; (5)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недійсності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(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нікчемності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визнання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недійсним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770F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C770F">
        <w:rPr>
          <w:rFonts w:ascii="Times New Roman" w:hAnsi="Times New Roman" w:cs="Times New Roman"/>
          <w:color w:val="000000"/>
          <w:sz w:val="28"/>
          <w:szCs w:val="28"/>
        </w:rPr>
        <w:t xml:space="preserve"> суду)».</w:t>
      </w:r>
    </w:p>
    <w:p w:rsidR="009C770F" w:rsidRPr="009C770F" w:rsidRDefault="009C770F" w:rsidP="009C770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70E" w:rsidRPr="009C770F" w:rsidRDefault="0035370E" w:rsidP="009C7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05FA8" w:rsidRPr="009C770F" w:rsidRDefault="00105FA8" w:rsidP="008A47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n3221"/>
      <w:bookmarkEnd w:id="0"/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 </w:t>
      </w:r>
      <w:hyperlink r:id="rId12" w:anchor="1819" w:tgtFrame="_blank" w:tooltip="Цивільний процесуальний кодекс України; нормативно-правовий акт № 1618-IV від 18.03.2004" w:history="1">
        <w:r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57 ЦПК України</w:t>
        </w:r>
      </w:hyperlink>
      <w:r w:rsidRPr="009C770F">
        <w:rPr>
          <w:rFonts w:ascii="Times New Roman" w:hAnsi="Times New Roman" w:cs="Times New Roman"/>
          <w:sz w:val="28"/>
          <w:szCs w:val="28"/>
          <w:lang w:val="uk-UA"/>
        </w:rPr>
        <w:t> доказами є будь-які фактичні дані, на підставі яких суд встановлює наявність або відсу</w:t>
      </w: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тність обставин, що обґрунтовують вимоги і заперечення сторін, та інших обставин, які мають значення для вирішення справи.</w:t>
      </w:r>
    </w:p>
    <w:p w:rsidR="00105FA8" w:rsidRPr="009C770F" w:rsidRDefault="00105FA8" w:rsidP="0099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>Згідно п.9 ч.3 ст.175 ЦПК України, позовна заява повинна містити попередній (орієнтовний) розрахунок суми судових витрат, які позивач поніс і які очікує понести у зв’язку з розглядом справи.</w:t>
      </w:r>
    </w:p>
    <w:p w:rsidR="006D4ACC" w:rsidRPr="009C770F" w:rsidRDefault="006D4ACC" w:rsidP="006D4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>Пп.1 п.1 ч.2 ст.4 Закону України «Про судовий збір» визначено, що за подання до суду позовної заяви немайнового характеру, яка подана фізичною особою,  ставка судового збору встановлюється у розмірі 0,4 % прожиткового мінімуму для працездатних осіб, встановленого законом на 1 січня календарного року, в якому відповідна заява або скарга подається до суду.</w:t>
      </w:r>
    </w:p>
    <w:p w:rsidR="00105FA8" w:rsidRPr="009C770F" w:rsidRDefault="00105FA8" w:rsidP="0049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цього, мною, понесені судові витрати щодо </w:t>
      </w:r>
      <w:r w:rsidR="00E31380" w:rsidRPr="009C770F">
        <w:rPr>
          <w:rFonts w:ascii="Times New Roman" w:hAnsi="Times New Roman" w:cs="Times New Roman"/>
          <w:sz w:val="28"/>
          <w:szCs w:val="28"/>
          <w:lang w:val="uk-UA"/>
        </w:rPr>
        <w:t>сплати судового збору у розмірі 908,00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94D6F" w:rsidRPr="009C770F" w:rsidRDefault="00494D6F" w:rsidP="00494D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наявність в мене оригіналів </w:t>
      </w:r>
      <w:r w:rsidRPr="009C7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письмових доказів, копії яких додано до позовної заяви.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FA8" w:rsidRPr="009C770F" w:rsidRDefault="00105FA8" w:rsidP="00494D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п.10 ч.3 ст.175 ЦПК України, підтверджую, що мною не подано іншої позовної заяви, заяви до суду з тим самим предметом та з тих самих підстав. </w:t>
      </w:r>
    </w:p>
    <w:p w:rsidR="00EF3589" w:rsidRPr="009C770F" w:rsidRDefault="00105FA8" w:rsidP="00EF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Згідно ст.6 Конвенції про захист прав людини і основоположних свобод, кожен має право на справедливий і публічний розгляд його справи упродовж розумного строку незалежним і безстороннім судом, встановленим законом, який вирішить спір щодо його прав та обов’язків цивільного характеру або 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встановить обґрунтованість будь-якого висунутого проти нього кримінального  обвинувачення.</w:t>
      </w:r>
    </w:p>
    <w:p w:rsidR="00240354" w:rsidRPr="009C770F" w:rsidRDefault="00240354" w:rsidP="00EF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викладеного та керуючись ст.</w:t>
      </w:r>
      <w:hyperlink r:id="rId13" w:anchor="843702" w:tgtFrame="_blank" w:tooltip="Цивільний кодекс України; нормативно-правовий акт № 435-IV від 16.01.2003" w:history="1">
        <w:r w:rsidR="007C0AC9"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611, ст.612, ст.629</w:t>
        </w:r>
        <w:r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r w:rsidR="007C0AC9"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ЦК</w:t>
        </w:r>
        <w:r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України</w:t>
        </w:r>
      </w:hyperlink>
      <w:r w:rsidR="007C0AC9"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t>ст. </w:t>
      </w:r>
      <w:hyperlink r:id="rId14" w:anchor="778385" w:tgtFrame="_blank" w:tooltip="Про оренду землі; нормативно-правовий акт № 161-XIV від 06.10.1998" w:history="1">
        <w:r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21</w:t>
        </w:r>
      </w:hyperlink>
      <w:r w:rsidRPr="009C77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0AC9" w:rsidRPr="009C770F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5" w:anchor="778402" w:tgtFrame="_blank" w:tooltip="Про оренду землі; нормативно-правовий акт № 161-XIV від 06.10.1998" w:history="1">
        <w:r w:rsidRPr="009C77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24 Закону України «Про оренду землі»</w:t>
        </w:r>
      </w:hyperlink>
      <w:r w:rsidRPr="009C770F">
        <w:rPr>
          <w:rFonts w:ascii="Times New Roman" w:hAnsi="Times New Roman" w:cs="Times New Roman"/>
          <w:sz w:val="28"/>
          <w:szCs w:val="28"/>
          <w:lang w:val="uk-UA"/>
        </w:rPr>
        <w:t> ст.</w:t>
      </w:r>
      <w:r w:rsidR="007C0AC9" w:rsidRPr="009C770F">
        <w:rPr>
          <w:rFonts w:ascii="Times New Roman" w:hAnsi="Times New Roman" w:cs="Times New Roman"/>
          <w:sz w:val="28"/>
          <w:szCs w:val="28"/>
          <w:lang w:val="uk-UA"/>
        </w:rPr>
        <w:t>12, ст.13, ст.78, ст.79, ст.81, ст.259, ст.263 ЦПК України</w:t>
      </w:r>
      <w:r w:rsidRPr="009C770F">
        <w:rPr>
          <w:rFonts w:ascii="Times New Roman" w:hAnsi="Times New Roman" w:cs="Times New Roman"/>
          <w:sz w:val="28"/>
          <w:szCs w:val="28"/>
          <w:lang w:val="uk-UA"/>
        </w:rPr>
        <w:t>, суд -</w:t>
      </w:r>
    </w:p>
    <w:p w:rsidR="00240354" w:rsidRPr="009C770F" w:rsidRDefault="009D5C30" w:rsidP="007C0AC9">
      <w:pPr>
        <w:pStyle w:val="a3"/>
        <w:jc w:val="center"/>
        <w:rPr>
          <w:color w:val="000000"/>
          <w:sz w:val="28"/>
          <w:szCs w:val="28"/>
          <w:lang w:val="uk-UA"/>
        </w:rPr>
      </w:pPr>
      <w:r w:rsidRPr="009C770F">
        <w:rPr>
          <w:b/>
          <w:bCs/>
          <w:color w:val="000000"/>
          <w:sz w:val="28"/>
          <w:szCs w:val="28"/>
          <w:lang w:val="uk-UA"/>
        </w:rPr>
        <w:t>ПРОШУ</w:t>
      </w:r>
      <w:r w:rsidR="00240354" w:rsidRPr="009C770F">
        <w:rPr>
          <w:b/>
          <w:bCs/>
          <w:color w:val="000000"/>
          <w:sz w:val="28"/>
          <w:szCs w:val="28"/>
          <w:lang w:val="uk-UA"/>
        </w:rPr>
        <w:t>:</w:t>
      </w:r>
    </w:p>
    <w:p w:rsidR="003714AB" w:rsidRPr="009C770F" w:rsidRDefault="007C0AC9" w:rsidP="00371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770F">
        <w:rPr>
          <w:color w:val="000000"/>
          <w:sz w:val="28"/>
          <w:szCs w:val="28"/>
          <w:lang w:val="uk-UA"/>
        </w:rPr>
        <w:t xml:space="preserve">1. </w:t>
      </w:r>
      <w:r w:rsidR="003714AB" w:rsidRPr="009C770F">
        <w:rPr>
          <w:color w:val="000000"/>
          <w:sz w:val="28"/>
          <w:szCs w:val="28"/>
          <w:lang w:val="uk-UA"/>
        </w:rPr>
        <w:t xml:space="preserve">Розірвати договір </w:t>
      </w:r>
      <w:r w:rsidR="009C770F" w:rsidRPr="009C770F">
        <w:rPr>
          <w:color w:val="000000"/>
          <w:sz w:val="28"/>
          <w:szCs w:val="28"/>
          <w:lang w:val="uk-UA"/>
        </w:rPr>
        <w:t>від 00.00.2006 року</w:t>
      </w:r>
      <w:r w:rsidR="009C770F" w:rsidRPr="009C770F">
        <w:rPr>
          <w:color w:val="000000"/>
          <w:sz w:val="28"/>
          <w:szCs w:val="28"/>
          <w:lang w:val="uk-UA"/>
        </w:rPr>
        <w:t xml:space="preserve"> </w:t>
      </w:r>
      <w:r w:rsidR="003714AB" w:rsidRPr="009C770F">
        <w:rPr>
          <w:color w:val="000000"/>
          <w:sz w:val="28"/>
          <w:szCs w:val="28"/>
          <w:lang w:val="uk-UA"/>
        </w:rPr>
        <w:t xml:space="preserve">оренди земельної ділянки, кадастровий               №  </w:t>
      </w:r>
      <w:r w:rsidR="00320811" w:rsidRPr="009C770F">
        <w:rPr>
          <w:color w:val="000000"/>
          <w:sz w:val="28"/>
          <w:szCs w:val="28"/>
          <w:lang w:val="uk-UA"/>
        </w:rPr>
        <w:t>0000000000:00:000:0000</w:t>
      </w:r>
      <w:r w:rsidR="00240354" w:rsidRPr="009C770F">
        <w:rPr>
          <w:color w:val="000000"/>
          <w:sz w:val="28"/>
          <w:szCs w:val="28"/>
          <w:lang w:val="uk-UA"/>
        </w:rPr>
        <w:t xml:space="preserve">, </w:t>
      </w:r>
      <w:r w:rsidR="00CA2FB9" w:rsidRPr="009C770F">
        <w:rPr>
          <w:color w:val="000000"/>
          <w:sz w:val="28"/>
          <w:szCs w:val="28"/>
          <w:lang w:val="uk-UA"/>
        </w:rPr>
        <w:t>площею 6,48</w:t>
      </w:r>
      <w:r w:rsidR="003714AB" w:rsidRPr="009C770F">
        <w:rPr>
          <w:color w:val="000000"/>
          <w:sz w:val="28"/>
          <w:szCs w:val="28"/>
          <w:lang w:val="uk-UA"/>
        </w:rPr>
        <w:t xml:space="preserve"> га., укладений між </w:t>
      </w:r>
      <w:r w:rsidR="00FD61E8" w:rsidRPr="009C770F">
        <w:rPr>
          <w:color w:val="000000"/>
          <w:sz w:val="28"/>
          <w:szCs w:val="28"/>
          <w:lang w:val="uk-UA"/>
        </w:rPr>
        <w:t>ОСОБА_2</w:t>
      </w:r>
      <w:r w:rsidR="003714AB" w:rsidRPr="009C770F">
        <w:rPr>
          <w:color w:val="000000"/>
          <w:sz w:val="28"/>
          <w:szCs w:val="28"/>
          <w:lang w:val="uk-UA"/>
        </w:rPr>
        <w:t xml:space="preserve"> </w:t>
      </w:r>
      <w:r w:rsidR="00320811" w:rsidRPr="009C770F">
        <w:rPr>
          <w:color w:val="000000"/>
          <w:sz w:val="28"/>
          <w:szCs w:val="28"/>
          <w:lang w:val="uk-UA"/>
        </w:rPr>
        <w:t>та мною</w:t>
      </w:r>
      <w:r w:rsidR="003714AB" w:rsidRPr="009C770F">
        <w:rPr>
          <w:color w:val="000000"/>
          <w:sz w:val="28"/>
          <w:szCs w:val="28"/>
          <w:lang w:val="uk-UA"/>
        </w:rPr>
        <w:t xml:space="preserve">, </w:t>
      </w:r>
      <w:r w:rsidR="00240354" w:rsidRPr="009C770F">
        <w:rPr>
          <w:color w:val="000000"/>
          <w:sz w:val="28"/>
          <w:szCs w:val="28"/>
          <w:lang w:val="uk-UA"/>
        </w:rPr>
        <w:t>зареєстровани</w:t>
      </w:r>
      <w:r w:rsidR="003714AB" w:rsidRPr="009C770F">
        <w:rPr>
          <w:color w:val="000000"/>
          <w:sz w:val="28"/>
          <w:szCs w:val="28"/>
          <w:lang w:val="uk-UA"/>
        </w:rPr>
        <w:t>й</w:t>
      </w:r>
      <w:r w:rsidR="00240354" w:rsidRPr="009C770F">
        <w:rPr>
          <w:color w:val="000000"/>
          <w:sz w:val="28"/>
          <w:szCs w:val="28"/>
          <w:lang w:val="uk-UA"/>
        </w:rPr>
        <w:t xml:space="preserve"> у </w:t>
      </w:r>
      <w:r w:rsidR="009C770F" w:rsidRPr="009C770F">
        <w:rPr>
          <w:color w:val="000000"/>
          <w:sz w:val="28"/>
          <w:szCs w:val="28"/>
        </w:rPr>
        <w:t xml:space="preserve">Державному </w:t>
      </w:r>
      <w:proofErr w:type="spellStart"/>
      <w:r w:rsidR="009C770F" w:rsidRPr="009C770F">
        <w:rPr>
          <w:color w:val="000000"/>
          <w:sz w:val="28"/>
          <w:szCs w:val="28"/>
        </w:rPr>
        <w:t>реєстрі</w:t>
      </w:r>
      <w:proofErr w:type="spellEnd"/>
      <w:r w:rsidR="009C770F" w:rsidRPr="009C770F">
        <w:rPr>
          <w:color w:val="000000"/>
          <w:sz w:val="28"/>
          <w:szCs w:val="28"/>
        </w:rPr>
        <w:t xml:space="preserve"> земель 00.00.2006 року за №00000</w:t>
      </w:r>
      <w:r w:rsidR="009C770F" w:rsidRPr="009C770F">
        <w:rPr>
          <w:color w:val="000000"/>
          <w:sz w:val="28"/>
          <w:szCs w:val="28"/>
          <w:lang w:val="uk-UA"/>
        </w:rPr>
        <w:t xml:space="preserve"> .</w:t>
      </w:r>
    </w:p>
    <w:p w:rsidR="00320811" w:rsidRPr="009C770F" w:rsidRDefault="00320811" w:rsidP="00371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D01DD" w:rsidRPr="009C770F" w:rsidRDefault="004F52AA" w:rsidP="00B41E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C770F">
        <w:rPr>
          <w:sz w:val="28"/>
          <w:szCs w:val="28"/>
          <w:lang w:val="uk-UA"/>
        </w:rPr>
        <w:t>2</w:t>
      </w:r>
      <w:r w:rsidR="00C03A04" w:rsidRPr="009C770F">
        <w:rPr>
          <w:sz w:val="28"/>
          <w:szCs w:val="28"/>
          <w:lang w:val="uk-UA"/>
        </w:rPr>
        <w:t xml:space="preserve">. Стягнути з </w:t>
      </w:r>
      <w:r w:rsidR="00320811" w:rsidRPr="009C770F">
        <w:rPr>
          <w:color w:val="000000"/>
          <w:sz w:val="28"/>
          <w:szCs w:val="28"/>
          <w:lang w:val="uk-UA"/>
        </w:rPr>
        <w:t>Відповідача на мою користь</w:t>
      </w:r>
      <w:r w:rsidR="00C03A04" w:rsidRPr="009C770F">
        <w:rPr>
          <w:sz w:val="28"/>
          <w:szCs w:val="28"/>
          <w:lang w:val="uk-UA"/>
        </w:rPr>
        <w:t xml:space="preserve"> сплачений судовий збір в розмірі </w:t>
      </w:r>
      <w:r w:rsidR="00320811" w:rsidRPr="009C770F">
        <w:rPr>
          <w:sz w:val="28"/>
          <w:szCs w:val="28"/>
          <w:lang w:val="uk-UA"/>
        </w:rPr>
        <w:t>908,0</w:t>
      </w:r>
      <w:r w:rsidR="00B41ED4" w:rsidRPr="009C770F">
        <w:rPr>
          <w:sz w:val="28"/>
          <w:szCs w:val="28"/>
          <w:lang w:val="uk-UA"/>
        </w:rPr>
        <w:t>0</w:t>
      </w:r>
      <w:r w:rsidR="00320811" w:rsidRPr="009C770F">
        <w:rPr>
          <w:sz w:val="28"/>
          <w:szCs w:val="28"/>
          <w:lang w:val="uk-UA"/>
        </w:rPr>
        <w:t xml:space="preserve"> </w:t>
      </w:r>
      <w:r w:rsidR="00C03A04" w:rsidRPr="009C770F">
        <w:rPr>
          <w:sz w:val="28"/>
          <w:szCs w:val="28"/>
          <w:lang w:val="uk-UA"/>
        </w:rPr>
        <w:t>грив</w:t>
      </w:r>
      <w:r w:rsidR="00B41ED4" w:rsidRPr="009C770F">
        <w:rPr>
          <w:sz w:val="28"/>
          <w:szCs w:val="28"/>
          <w:lang w:val="uk-UA"/>
        </w:rPr>
        <w:t xml:space="preserve">ень </w:t>
      </w:r>
      <w:r w:rsidR="00320811" w:rsidRPr="009C770F">
        <w:rPr>
          <w:sz w:val="28"/>
          <w:szCs w:val="28"/>
          <w:lang w:val="uk-UA"/>
        </w:rPr>
        <w:t xml:space="preserve">00 </w:t>
      </w:r>
      <w:r w:rsidR="00C03A04" w:rsidRPr="009C770F">
        <w:rPr>
          <w:sz w:val="28"/>
          <w:szCs w:val="28"/>
          <w:lang w:val="uk-UA"/>
        </w:rPr>
        <w:t>копійок.</w:t>
      </w:r>
    </w:p>
    <w:p w:rsidR="00B22767" w:rsidRPr="009C770F" w:rsidRDefault="00B22767" w:rsidP="003D6F9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1DD" w:rsidRPr="009C770F" w:rsidRDefault="00ED01DD" w:rsidP="00E33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Додаток:</w:t>
      </w:r>
    </w:p>
    <w:p w:rsidR="007A2FE0" w:rsidRPr="009C770F" w:rsidRDefault="007A2FE0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C87" w:rsidRPr="009C770F" w:rsidRDefault="007A2FE0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92C87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Квитанція про сплату судового збор</w:t>
      </w:r>
      <w:r w:rsidR="00B41ED4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92C87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 прим.</w:t>
      </w:r>
    </w:p>
    <w:p w:rsidR="007A2FE0" w:rsidRPr="009C770F" w:rsidRDefault="00B92C87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7A2FE0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паспорта</w:t>
      </w:r>
      <w:r w:rsidR="00B41ED4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ІПН </w:t>
      </w:r>
      <w:r w:rsidR="007A2FE0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2 прим.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(оригінал в наявності у Позивача);</w:t>
      </w:r>
    </w:p>
    <w:p w:rsidR="00300A9B" w:rsidRPr="009C770F" w:rsidRDefault="00B92C87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A2FE0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0A9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Копія договору </w:t>
      </w:r>
      <w:r w:rsidR="00B41ED4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 земельної ділянки</w:t>
      </w:r>
      <w:r w:rsidR="00300A9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прим.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300A9B" w:rsidRPr="009C770F" w:rsidRDefault="00360B7B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1ED4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00A9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Копія 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до Відповідача від 00.00.2019</w:t>
      </w:r>
      <w:r w:rsidR="00300A9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2 прим.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360B7B" w:rsidRPr="009C770F" w:rsidRDefault="00360B7B" w:rsidP="003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Копія звернен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 Відповідача від 00.00.2020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2 прим.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360B7B" w:rsidRPr="009C770F" w:rsidRDefault="00360B7B" w:rsidP="003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Копія звернен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до Відповідача від 00.00.2020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– 2 прим.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FB9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360B7B" w:rsidRPr="009C770F" w:rsidRDefault="00CA2FB9" w:rsidP="003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60B7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Копія </w:t>
      </w:r>
      <w:r w:rsidR="00360B7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смерть</w:t>
      </w:r>
      <w:r w:rsidR="00360B7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прим.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360B7B" w:rsidRPr="009C770F" w:rsidRDefault="00CA2FB9" w:rsidP="003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360B7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Копія свідоцтва 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право на </w:t>
      </w:r>
      <w:proofErr w:type="spellStart"/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спадшину</w:t>
      </w:r>
      <w:proofErr w:type="spellEnd"/>
      <w:r w:rsidR="00360B7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 прим.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(оригінал в наявності у Позивача);</w:t>
      </w:r>
    </w:p>
    <w:p w:rsidR="00CA2FB9" w:rsidRPr="009C770F" w:rsidRDefault="00CA2FB9" w:rsidP="00360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Копія відповіді Відповідача від 00.00.2020 р. – 2 прим. (оригінал в наявності у Позивача);</w:t>
      </w:r>
    </w:p>
    <w:p w:rsidR="00360B7B" w:rsidRPr="009C770F" w:rsidRDefault="00CA2FB9" w:rsidP="0060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Копія відповіді Відповідача від 00.00.2020 р. – 2 прим. (оригінал в наявності у Позивача);</w:t>
      </w:r>
    </w:p>
    <w:p w:rsidR="00300A9B" w:rsidRPr="009C770F" w:rsidRDefault="00CA2FB9" w:rsidP="0030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300A9B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45862" w:rsidRPr="009C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позовної заяви для відповідача – 1 прим.</w:t>
      </w:r>
    </w:p>
    <w:p w:rsidR="00B45862" w:rsidRPr="009C770F" w:rsidRDefault="00B45862" w:rsidP="0030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862" w:rsidRPr="009C770F" w:rsidRDefault="00B45862" w:rsidP="00300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A9D" w:rsidRPr="009C770F" w:rsidRDefault="00ED01DD" w:rsidP="0030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7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«____» _________ </w:t>
      </w:r>
      <w:r w:rsidRPr="009C77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320811" w:rsidRPr="009C77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</w:t>
      </w:r>
      <w:r w:rsidRPr="009C77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 </w:t>
      </w:r>
      <w:r w:rsidR="00607F45" w:rsidRPr="009C77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                    </w:t>
      </w:r>
      <w:r w:rsidR="009C77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</w:t>
      </w:r>
      <w:bookmarkStart w:id="1" w:name="_GoBack"/>
      <w:bookmarkEnd w:id="1"/>
      <w:r w:rsidR="00320811" w:rsidRPr="009C770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ОСОБА 1</w:t>
      </w:r>
    </w:p>
    <w:sectPr w:rsidR="00B32A9D" w:rsidRPr="009C770F" w:rsidSect="000B7E6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CFC"/>
    <w:multiLevelType w:val="multilevel"/>
    <w:tmpl w:val="AFFE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7B7A4F"/>
    <w:multiLevelType w:val="multilevel"/>
    <w:tmpl w:val="11E4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1DD"/>
    <w:rsid w:val="00006D80"/>
    <w:rsid w:val="00045BF4"/>
    <w:rsid w:val="00051F5E"/>
    <w:rsid w:val="00060736"/>
    <w:rsid w:val="00066F74"/>
    <w:rsid w:val="00083C01"/>
    <w:rsid w:val="000A2949"/>
    <w:rsid w:val="000A42B7"/>
    <w:rsid w:val="000A4C6C"/>
    <w:rsid w:val="000A58CD"/>
    <w:rsid w:val="000B7E63"/>
    <w:rsid w:val="000C6734"/>
    <w:rsid w:val="000E0889"/>
    <w:rsid w:val="00105FA8"/>
    <w:rsid w:val="00106BA5"/>
    <w:rsid w:val="0011189A"/>
    <w:rsid w:val="00122DEE"/>
    <w:rsid w:val="0014193F"/>
    <w:rsid w:val="00175BB8"/>
    <w:rsid w:val="0020685C"/>
    <w:rsid w:val="00211D49"/>
    <w:rsid w:val="0023338B"/>
    <w:rsid w:val="00240354"/>
    <w:rsid w:val="0024369C"/>
    <w:rsid w:val="002518AA"/>
    <w:rsid w:val="002604AA"/>
    <w:rsid w:val="002804D3"/>
    <w:rsid w:val="00281101"/>
    <w:rsid w:val="002A3B68"/>
    <w:rsid w:val="002C6612"/>
    <w:rsid w:val="002D2955"/>
    <w:rsid w:val="002E1FA5"/>
    <w:rsid w:val="002E5436"/>
    <w:rsid w:val="00300A9B"/>
    <w:rsid w:val="00320811"/>
    <w:rsid w:val="003352DE"/>
    <w:rsid w:val="0035370E"/>
    <w:rsid w:val="00360B7B"/>
    <w:rsid w:val="003714AB"/>
    <w:rsid w:val="003D2FB4"/>
    <w:rsid w:val="003D6F9B"/>
    <w:rsid w:val="00423C12"/>
    <w:rsid w:val="00432188"/>
    <w:rsid w:val="00437172"/>
    <w:rsid w:val="004418D2"/>
    <w:rsid w:val="004430B8"/>
    <w:rsid w:val="00494D6F"/>
    <w:rsid w:val="004E3AEB"/>
    <w:rsid w:val="004E55E4"/>
    <w:rsid w:val="004F52AA"/>
    <w:rsid w:val="00506AD9"/>
    <w:rsid w:val="00555B5D"/>
    <w:rsid w:val="00584BF1"/>
    <w:rsid w:val="00594FC0"/>
    <w:rsid w:val="005B67CF"/>
    <w:rsid w:val="00607DCB"/>
    <w:rsid w:val="00607F45"/>
    <w:rsid w:val="006225CF"/>
    <w:rsid w:val="00624C66"/>
    <w:rsid w:val="00666DA4"/>
    <w:rsid w:val="006762E6"/>
    <w:rsid w:val="00676682"/>
    <w:rsid w:val="00693D62"/>
    <w:rsid w:val="00694CC9"/>
    <w:rsid w:val="006B37DA"/>
    <w:rsid w:val="006B5590"/>
    <w:rsid w:val="006D4ACC"/>
    <w:rsid w:val="007073EC"/>
    <w:rsid w:val="00715D28"/>
    <w:rsid w:val="0072606C"/>
    <w:rsid w:val="00744E14"/>
    <w:rsid w:val="00756FF8"/>
    <w:rsid w:val="0076755A"/>
    <w:rsid w:val="00782F05"/>
    <w:rsid w:val="007A2923"/>
    <w:rsid w:val="007A2FE0"/>
    <w:rsid w:val="007A42BD"/>
    <w:rsid w:val="007C0AC9"/>
    <w:rsid w:val="007C1B39"/>
    <w:rsid w:val="008216B1"/>
    <w:rsid w:val="00832278"/>
    <w:rsid w:val="00847717"/>
    <w:rsid w:val="00855BCF"/>
    <w:rsid w:val="00873728"/>
    <w:rsid w:val="008A47B9"/>
    <w:rsid w:val="008C71AF"/>
    <w:rsid w:val="008E1D77"/>
    <w:rsid w:val="008F260B"/>
    <w:rsid w:val="00974A75"/>
    <w:rsid w:val="0098702B"/>
    <w:rsid w:val="00995D9D"/>
    <w:rsid w:val="009B1B1A"/>
    <w:rsid w:val="009B3988"/>
    <w:rsid w:val="009C39CE"/>
    <w:rsid w:val="009C770F"/>
    <w:rsid w:val="009D5C30"/>
    <w:rsid w:val="009E30B4"/>
    <w:rsid w:val="00A013E1"/>
    <w:rsid w:val="00A85173"/>
    <w:rsid w:val="00A85924"/>
    <w:rsid w:val="00A94270"/>
    <w:rsid w:val="00AA2BCC"/>
    <w:rsid w:val="00AC5E98"/>
    <w:rsid w:val="00AD34CD"/>
    <w:rsid w:val="00AD4872"/>
    <w:rsid w:val="00AE243B"/>
    <w:rsid w:val="00B22767"/>
    <w:rsid w:val="00B23947"/>
    <w:rsid w:val="00B32A9D"/>
    <w:rsid w:val="00B41ED4"/>
    <w:rsid w:val="00B45862"/>
    <w:rsid w:val="00B92C87"/>
    <w:rsid w:val="00B95E6F"/>
    <w:rsid w:val="00BA3E32"/>
    <w:rsid w:val="00BF1D3D"/>
    <w:rsid w:val="00C01344"/>
    <w:rsid w:val="00C03A04"/>
    <w:rsid w:val="00C21AD4"/>
    <w:rsid w:val="00C52803"/>
    <w:rsid w:val="00C547BB"/>
    <w:rsid w:val="00C833E6"/>
    <w:rsid w:val="00C845DD"/>
    <w:rsid w:val="00CA2FB9"/>
    <w:rsid w:val="00CE00C0"/>
    <w:rsid w:val="00CE118E"/>
    <w:rsid w:val="00CE1B38"/>
    <w:rsid w:val="00D14536"/>
    <w:rsid w:val="00D53D9A"/>
    <w:rsid w:val="00D6304B"/>
    <w:rsid w:val="00D726CA"/>
    <w:rsid w:val="00D842A6"/>
    <w:rsid w:val="00D93465"/>
    <w:rsid w:val="00DC5488"/>
    <w:rsid w:val="00E100A6"/>
    <w:rsid w:val="00E31380"/>
    <w:rsid w:val="00E330E1"/>
    <w:rsid w:val="00E33D08"/>
    <w:rsid w:val="00ED01DD"/>
    <w:rsid w:val="00EF3589"/>
    <w:rsid w:val="00F16312"/>
    <w:rsid w:val="00F25DAD"/>
    <w:rsid w:val="00F30041"/>
    <w:rsid w:val="00F87B65"/>
    <w:rsid w:val="00FD1049"/>
    <w:rsid w:val="00FD15FE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55E6"/>
  <w15:docId w15:val="{0F867D0D-B1A7-42B6-B0EF-90F93F25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1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C66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2767"/>
    <w:pPr>
      <w:ind w:left="720"/>
      <w:contextualSpacing/>
    </w:pPr>
  </w:style>
  <w:style w:type="paragraph" w:customStyle="1" w:styleId="rvps2">
    <w:name w:val="rvps2"/>
    <w:basedOn w:val="a"/>
    <w:rsid w:val="007C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073EC"/>
  </w:style>
  <w:style w:type="paragraph" w:customStyle="1" w:styleId="a6">
    <w:name w:val="Вміст таблиці"/>
    <w:basedOn w:val="a"/>
    <w:qFormat/>
    <w:rsid w:val="002804D3"/>
    <w:pPr>
      <w:suppressAutoHyphens/>
      <w:overflowPunct w:val="0"/>
    </w:pPr>
    <w:rPr>
      <w:rFonts w:ascii="Calibri" w:eastAsia="Calibri" w:hAnsi="Calibri" w:cs="Times New Roman"/>
      <w:color w:val="00000A"/>
    </w:rPr>
  </w:style>
  <w:style w:type="table" w:styleId="a7">
    <w:name w:val="Table Grid"/>
    <w:basedOn w:val="a1"/>
    <w:uiPriority w:val="39"/>
    <w:rsid w:val="002804D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725/ed_2020_02_13/pravo1/T030435.html?pravo=1" TargetMode="External"/><Relationship Id="rId13" Type="http://schemas.openxmlformats.org/officeDocument/2006/relationships/hyperlink" Target="http://search.ligazakon.ua/l_doc2.nsf/link1/an_843702/ed_2017_06_04/pravo1/T030435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3699/ed_2020_02_13/pravo1/T030435.html?pravo=1" TargetMode="External"/><Relationship Id="rId12" Type="http://schemas.openxmlformats.org/officeDocument/2006/relationships/hyperlink" Target="http://search.ligazakon.ua/l_doc2.nsf/link1/an_1819/ed_2017_03_23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box@pvm.dp.court.gov.ua" TargetMode="External"/><Relationship Id="rId11" Type="http://schemas.openxmlformats.org/officeDocument/2006/relationships/hyperlink" Target="http://search.ligazakon.ua/l_doc2.nsf/link1/an_778449/ed_2020_12_17/pravo1/T980161.html?pravo=1" TargetMode="External"/><Relationship Id="rId5" Type="http://schemas.openxmlformats.org/officeDocument/2006/relationships/hyperlink" Target="https://pvm.dp.court.gov.ua/" TargetMode="External"/><Relationship Id="rId15" Type="http://schemas.openxmlformats.org/officeDocument/2006/relationships/hyperlink" Target="http://search.ligazakon.ua/l_doc2.nsf/link1/an_778402/ed_2017_03_23/pravo1/T980161.html?pravo=1" TargetMode="External"/><Relationship Id="rId10" Type="http://schemas.openxmlformats.org/officeDocument/2006/relationships/hyperlink" Target="http://search.ligazakon.ua/l_doc2.nsf/link1/an_778446/ed_2020_12_17/pravo1/T980161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702/ed_2020_02_13/pravo1/T030435.html?pravo=1" TargetMode="External"/><Relationship Id="rId14" Type="http://schemas.openxmlformats.org/officeDocument/2006/relationships/hyperlink" Target="http://search.ligazakon.ua/l_doc2.nsf/link1/an_778385/ed_2017_03_23/pravo1/T98016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РРП2</dc:creator>
  <cp:lastModifiedBy>User</cp:lastModifiedBy>
  <cp:revision>11</cp:revision>
  <cp:lastPrinted>2020-10-23T06:02:00Z</cp:lastPrinted>
  <dcterms:created xsi:type="dcterms:W3CDTF">2020-10-22T10:28:00Z</dcterms:created>
  <dcterms:modified xsi:type="dcterms:W3CDTF">2021-06-17T07:08:00Z</dcterms:modified>
</cp:coreProperties>
</file>